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99" w:rsidRPr="00276A01" w:rsidRDefault="000F6499" w:rsidP="00684D5D">
      <w:pPr>
        <w:pStyle w:val="Default"/>
        <w:spacing w:line="360" w:lineRule="auto"/>
        <w:jc w:val="center"/>
        <w:rPr>
          <w:color w:val="auto"/>
          <w:spacing w:val="36"/>
          <w:kern w:val="32"/>
          <w:sz w:val="32"/>
          <w:szCs w:val="32"/>
        </w:rPr>
      </w:pPr>
      <w:r w:rsidRPr="00276A01">
        <w:rPr>
          <w:b/>
          <w:bCs/>
          <w:color w:val="auto"/>
          <w:spacing w:val="36"/>
          <w:kern w:val="32"/>
          <w:sz w:val="32"/>
          <w:szCs w:val="32"/>
        </w:rPr>
        <w:t>Ministerstvo kultury</w:t>
      </w:r>
    </w:p>
    <w:p w:rsidR="000F6499" w:rsidRPr="00276A01" w:rsidRDefault="000F6499" w:rsidP="00684D5D">
      <w:pPr>
        <w:pStyle w:val="Default"/>
        <w:jc w:val="center"/>
        <w:rPr>
          <w:b/>
          <w:bCs/>
          <w:color w:val="auto"/>
          <w:sz w:val="32"/>
          <w:szCs w:val="32"/>
        </w:rPr>
      </w:pPr>
      <w:r w:rsidRPr="00276A01">
        <w:rPr>
          <w:b/>
          <w:bCs/>
          <w:color w:val="auto"/>
          <w:sz w:val="32"/>
          <w:szCs w:val="32"/>
        </w:rPr>
        <w:t>odbor památkové péče</w:t>
      </w:r>
    </w:p>
    <w:p w:rsidR="000F6499" w:rsidRPr="00276A01" w:rsidRDefault="000F6499" w:rsidP="00684D5D">
      <w:pPr>
        <w:pStyle w:val="Default"/>
        <w:jc w:val="center"/>
        <w:rPr>
          <w:color w:val="auto"/>
          <w:sz w:val="32"/>
          <w:szCs w:val="32"/>
        </w:rPr>
      </w:pPr>
    </w:p>
    <w:p w:rsidR="00276A01" w:rsidRPr="00276A01" w:rsidRDefault="000F6499" w:rsidP="00684D5D">
      <w:pPr>
        <w:pStyle w:val="Default"/>
        <w:jc w:val="both"/>
        <w:rPr>
          <w:color w:val="auto"/>
          <w:sz w:val="23"/>
          <w:szCs w:val="23"/>
        </w:rPr>
      </w:pPr>
      <w:r w:rsidRPr="00276A01">
        <w:rPr>
          <w:color w:val="auto"/>
          <w:sz w:val="23"/>
          <w:szCs w:val="23"/>
        </w:rPr>
        <w:t xml:space="preserve">na základě ustanovení § 16 odst. 2 zákona č. 20/1987 Sb. o státní památkové péči ve znění pozdějších předpisů, vyhlášky č. 66/1988 Sb. Ministerstva kultury České socialistické republiky, kterou se provádí zákon č. 20/1987 Sb. o státní památkové péči, </w:t>
      </w:r>
      <w:r w:rsidR="001E304B" w:rsidRPr="001E304B">
        <w:rPr>
          <w:color w:val="auto"/>
        </w:rPr>
        <w:t xml:space="preserve">v souladu se Zásadami pro užití neinvestičních prostředků z rozpočtu Ministerstva kultury stanovených pro program Podpora obnovy kulturních památek prostřednictvím obcí </w:t>
      </w:r>
      <w:r w:rsidR="001E304B">
        <w:rPr>
          <w:color w:val="auto"/>
        </w:rPr>
        <w:t>s rozšířenou</w:t>
      </w:r>
      <w:r w:rsidR="001E304B" w:rsidRPr="001E304B">
        <w:rPr>
          <w:color w:val="auto"/>
        </w:rPr>
        <w:t xml:space="preserve"> </w:t>
      </w:r>
      <w:r w:rsidR="001E304B" w:rsidRPr="0037534C">
        <w:rPr>
          <w:color w:val="auto"/>
        </w:rPr>
        <w:t xml:space="preserve">působností č. j. </w:t>
      </w:r>
      <w:r w:rsidR="0037534C" w:rsidRPr="0037534C">
        <w:rPr>
          <w:snapToGrid w:val="0"/>
        </w:rPr>
        <w:t>MK 74054/2022 OPP</w:t>
      </w:r>
      <w:r w:rsidR="001E304B" w:rsidRPr="0037534C">
        <w:rPr>
          <w:color w:val="auto"/>
        </w:rPr>
        <w:t xml:space="preserve"> ze dne 1</w:t>
      </w:r>
      <w:r w:rsidR="0037534C" w:rsidRPr="0037534C">
        <w:rPr>
          <w:color w:val="auto"/>
        </w:rPr>
        <w:t>3</w:t>
      </w:r>
      <w:r w:rsidR="001E304B" w:rsidRPr="0037534C">
        <w:rPr>
          <w:color w:val="auto"/>
        </w:rPr>
        <w:t>. 1. 20</w:t>
      </w:r>
      <w:r w:rsidR="0037534C" w:rsidRPr="0037534C">
        <w:rPr>
          <w:color w:val="auto"/>
        </w:rPr>
        <w:t>23</w:t>
      </w:r>
      <w:r w:rsidRPr="0037534C">
        <w:rPr>
          <w:color w:val="auto"/>
          <w:sz w:val="23"/>
          <w:szCs w:val="23"/>
        </w:rPr>
        <w:t>,</w:t>
      </w:r>
    </w:p>
    <w:p w:rsidR="00287CA4" w:rsidRPr="00276A01" w:rsidRDefault="00287CA4" w:rsidP="00684D5D">
      <w:pPr>
        <w:pStyle w:val="Default"/>
        <w:jc w:val="both"/>
        <w:rPr>
          <w:color w:val="auto"/>
          <w:sz w:val="23"/>
          <w:szCs w:val="23"/>
        </w:rPr>
      </w:pPr>
    </w:p>
    <w:p w:rsidR="000F6499" w:rsidRPr="00276A01" w:rsidRDefault="000F6499" w:rsidP="00684D5D">
      <w:pPr>
        <w:pStyle w:val="Default"/>
        <w:jc w:val="center"/>
        <w:rPr>
          <w:color w:val="auto"/>
          <w:sz w:val="28"/>
          <w:szCs w:val="28"/>
        </w:rPr>
      </w:pPr>
      <w:r w:rsidRPr="00276A01">
        <w:rPr>
          <w:color w:val="auto"/>
          <w:sz w:val="28"/>
          <w:szCs w:val="28"/>
        </w:rPr>
        <w:t>vyhlašuje</w:t>
      </w:r>
    </w:p>
    <w:p w:rsidR="000F6499" w:rsidRPr="00276A01" w:rsidRDefault="000F6499" w:rsidP="00684D5D">
      <w:pPr>
        <w:pStyle w:val="Default"/>
        <w:jc w:val="center"/>
        <w:rPr>
          <w:color w:val="auto"/>
          <w:sz w:val="28"/>
          <w:szCs w:val="28"/>
        </w:rPr>
      </w:pPr>
    </w:p>
    <w:p w:rsidR="00276A01" w:rsidRPr="00276A01" w:rsidRDefault="000F6499" w:rsidP="00684D5D">
      <w:pPr>
        <w:pStyle w:val="Default"/>
        <w:jc w:val="center"/>
        <w:rPr>
          <w:b/>
          <w:bCs/>
          <w:color w:val="auto"/>
          <w:sz w:val="32"/>
          <w:szCs w:val="32"/>
        </w:rPr>
      </w:pPr>
      <w:r w:rsidRPr="00276A01">
        <w:rPr>
          <w:b/>
          <w:bCs/>
          <w:color w:val="auto"/>
          <w:sz w:val="32"/>
          <w:szCs w:val="32"/>
        </w:rPr>
        <w:t xml:space="preserve">PROGRAM </w:t>
      </w:r>
      <w:r w:rsidR="006A522E" w:rsidRPr="006A522E">
        <w:rPr>
          <w:b/>
          <w:bCs/>
          <w:color w:val="auto"/>
          <w:sz w:val="32"/>
          <w:szCs w:val="32"/>
        </w:rPr>
        <w:t>P</w:t>
      </w:r>
      <w:r w:rsidR="006A522E">
        <w:rPr>
          <w:b/>
          <w:bCs/>
          <w:color w:val="auto"/>
          <w:sz w:val="32"/>
          <w:szCs w:val="32"/>
        </w:rPr>
        <w:t xml:space="preserve">ODPORA OBNOVY KULTURNÍCH PAMÁTEK PROSTŘEDNICTVÍM OBCÍ </w:t>
      </w:r>
      <w:r w:rsidR="001E304B">
        <w:rPr>
          <w:b/>
          <w:bCs/>
          <w:color w:val="auto"/>
          <w:sz w:val="32"/>
          <w:szCs w:val="32"/>
        </w:rPr>
        <w:t>S ROZŠÍŘENOU</w:t>
      </w:r>
      <w:r w:rsidR="006A522E">
        <w:rPr>
          <w:b/>
          <w:bCs/>
          <w:color w:val="auto"/>
          <w:sz w:val="32"/>
          <w:szCs w:val="32"/>
        </w:rPr>
        <w:t xml:space="preserve"> PŮSOBNOSTÍ</w:t>
      </w:r>
    </w:p>
    <w:p w:rsidR="00CC56A5" w:rsidRPr="00276A01" w:rsidRDefault="00CC56A5" w:rsidP="00684D5D">
      <w:pPr>
        <w:pStyle w:val="Default"/>
        <w:jc w:val="center"/>
        <w:rPr>
          <w:bCs/>
          <w:color w:val="auto"/>
          <w:sz w:val="32"/>
          <w:szCs w:val="32"/>
        </w:rPr>
      </w:pPr>
    </w:p>
    <w:p w:rsidR="000F6499" w:rsidRPr="00276A01" w:rsidRDefault="000F6499" w:rsidP="00684D5D">
      <w:pPr>
        <w:pStyle w:val="Default"/>
        <w:jc w:val="center"/>
        <w:rPr>
          <w:b/>
          <w:bCs/>
          <w:color w:val="auto"/>
          <w:sz w:val="32"/>
          <w:szCs w:val="32"/>
        </w:rPr>
      </w:pPr>
      <w:r w:rsidRPr="00276A01">
        <w:rPr>
          <w:b/>
          <w:bCs/>
          <w:color w:val="auto"/>
          <w:sz w:val="32"/>
          <w:szCs w:val="32"/>
        </w:rPr>
        <w:t xml:space="preserve">NA ROK </w:t>
      </w:r>
      <w:r w:rsidR="00E85B68">
        <w:rPr>
          <w:b/>
          <w:bCs/>
          <w:color w:val="auto"/>
          <w:sz w:val="32"/>
          <w:szCs w:val="32"/>
        </w:rPr>
        <w:t>2025</w:t>
      </w:r>
    </w:p>
    <w:p w:rsidR="00CC56A5" w:rsidRPr="00276A01" w:rsidRDefault="00CC56A5" w:rsidP="00684D5D">
      <w:pPr>
        <w:pStyle w:val="Default"/>
        <w:jc w:val="center"/>
        <w:rPr>
          <w:color w:val="auto"/>
          <w:sz w:val="32"/>
          <w:szCs w:val="32"/>
        </w:rPr>
      </w:pPr>
    </w:p>
    <w:p w:rsidR="00276A01" w:rsidRPr="00276A01" w:rsidRDefault="000F6499" w:rsidP="00684D5D">
      <w:pPr>
        <w:pStyle w:val="Default"/>
        <w:jc w:val="both"/>
        <w:rPr>
          <w:color w:val="auto"/>
          <w:sz w:val="23"/>
          <w:szCs w:val="23"/>
        </w:rPr>
      </w:pPr>
      <w:r w:rsidRPr="00276A01">
        <w:rPr>
          <w:b/>
          <w:bCs/>
          <w:color w:val="auto"/>
          <w:sz w:val="23"/>
          <w:szCs w:val="23"/>
        </w:rPr>
        <w:t xml:space="preserve">Termín podání </w:t>
      </w:r>
      <w:r w:rsidR="005248F4" w:rsidRPr="00276A01">
        <w:rPr>
          <w:b/>
          <w:bCs/>
          <w:color w:val="auto"/>
          <w:sz w:val="23"/>
          <w:szCs w:val="23"/>
        </w:rPr>
        <w:t>ž</w:t>
      </w:r>
      <w:r w:rsidR="00CC56A5" w:rsidRPr="00276A01">
        <w:rPr>
          <w:b/>
          <w:color w:val="auto"/>
          <w:sz w:val="23"/>
          <w:szCs w:val="23"/>
        </w:rPr>
        <w:t>ádosti</w:t>
      </w:r>
      <w:r w:rsidR="00CC56A5" w:rsidRPr="00276A01">
        <w:rPr>
          <w:color w:val="auto"/>
          <w:sz w:val="23"/>
          <w:szCs w:val="23"/>
        </w:rPr>
        <w:t xml:space="preserve"> </w:t>
      </w:r>
      <w:r w:rsidR="005248F4" w:rsidRPr="00276A01">
        <w:rPr>
          <w:color w:val="auto"/>
          <w:sz w:val="23"/>
          <w:szCs w:val="23"/>
        </w:rPr>
        <w:t xml:space="preserve">– Žádost </w:t>
      </w:r>
      <w:r w:rsidR="00CC56A5" w:rsidRPr="00276A01">
        <w:rPr>
          <w:color w:val="auto"/>
          <w:sz w:val="23"/>
          <w:szCs w:val="23"/>
        </w:rPr>
        <w:t>o</w:t>
      </w:r>
      <w:r w:rsidRPr="00276A01">
        <w:rPr>
          <w:color w:val="auto"/>
          <w:sz w:val="23"/>
          <w:szCs w:val="23"/>
        </w:rPr>
        <w:t xml:space="preserve"> zařazení akce obnovy kulturní památky do </w:t>
      </w:r>
      <w:r w:rsidR="00C412C9">
        <w:rPr>
          <w:color w:val="auto"/>
          <w:sz w:val="23"/>
          <w:szCs w:val="23"/>
        </w:rPr>
        <w:t>p</w:t>
      </w:r>
      <w:r w:rsidR="001E304B">
        <w:rPr>
          <w:color w:val="auto"/>
          <w:sz w:val="23"/>
          <w:szCs w:val="23"/>
        </w:rPr>
        <w:t>rogramu Podpora obnovy kulturních památek</w:t>
      </w:r>
      <w:r w:rsidR="00CC56A5" w:rsidRPr="00276A01">
        <w:rPr>
          <w:color w:val="auto"/>
          <w:sz w:val="23"/>
          <w:szCs w:val="23"/>
        </w:rPr>
        <w:t xml:space="preserve"> </w:t>
      </w:r>
      <w:r w:rsidR="001E304B">
        <w:rPr>
          <w:color w:val="auto"/>
          <w:sz w:val="23"/>
          <w:szCs w:val="23"/>
        </w:rPr>
        <w:t>prostřednictvím obcí s rozšířenou působností</w:t>
      </w:r>
      <w:r w:rsidR="00CC56A5" w:rsidRPr="00276A01">
        <w:rPr>
          <w:color w:val="auto"/>
          <w:sz w:val="23"/>
          <w:szCs w:val="23"/>
        </w:rPr>
        <w:t xml:space="preserve"> na rok </w:t>
      </w:r>
      <w:r w:rsidR="00E85B68">
        <w:rPr>
          <w:color w:val="auto"/>
          <w:sz w:val="23"/>
          <w:szCs w:val="23"/>
        </w:rPr>
        <w:t>2025</w:t>
      </w:r>
      <w:r w:rsidR="00097C44" w:rsidRPr="00276A01">
        <w:rPr>
          <w:color w:val="auto"/>
          <w:sz w:val="23"/>
          <w:szCs w:val="23"/>
        </w:rPr>
        <w:t>, zpracované na předepsan</w:t>
      </w:r>
      <w:r w:rsidR="00D74AA5">
        <w:rPr>
          <w:color w:val="auto"/>
          <w:sz w:val="23"/>
          <w:szCs w:val="23"/>
        </w:rPr>
        <w:t>ých</w:t>
      </w:r>
      <w:r w:rsidR="00097C44" w:rsidRPr="00276A01">
        <w:rPr>
          <w:color w:val="auto"/>
          <w:sz w:val="23"/>
          <w:szCs w:val="23"/>
        </w:rPr>
        <w:t xml:space="preserve"> aktuální</w:t>
      </w:r>
      <w:r w:rsidR="00D74AA5">
        <w:rPr>
          <w:color w:val="auto"/>
          <w:sz w:val="23"/>
          <w:szCs w:val="23"/>
        </w:rPr>
        <w:t>ch</w:t>
      </w:r>
      <w:r w:rsidR="00097C44" w:rsidRPr="00276A01">
        <w:rPr>
          <w:color w:val="auto"/>
          <w:sz w:val="23"/>
          <w:szCs w:val="23"/>
        </w:rPr>
        <w:t xml:space="preserve"> formulář</w:t>
      </w:r>
      <w:r w:rsidR="00D74AA5">
        <w:rPr>
          <w:color w:val="auto"/>
          <w:sz w:val="23"/>
          <w:szCs w:val="23"/>
        </w:rPr>
        <w:t>ích</w:t>
      </w:r>
      <w:r w:rsidR="00097C44" w:rsidRPr="00276A01">
        <w:rPr>
          <w:color w:val="auto"/>
          <w:sz w:val="23"/>
          <w:szCs w:val="23"/>
        </w:rPr>
        <w:t xml:space="preserve"> vč</w:t>
      </w:r>
      <w:r w:rsidRPr="00276A01">
        <w:rPr>
          <w:color w:val="auto"/>
          <w:sz w:val="23"/>
          <w:szCs w:val="23"/>
        </w:rPr>
        <w:t>etně povinných příloh</w:t>
      </w:r>
      <w:r w:rsidR="00097C44" w:rsidRPr="00276A01">
        <w:rPr>
          <w:color w:val="auto"/>
          <w:sz w:val="23"/>
          <w:szCs w:val="23"/>
        </w:rPr>
        <w:t>,</w:t>
      </w:r>
      <w:r w:rsidRPr="00276A01">
        <w:rPr>
          <w:color w:val="auto"/>
          <w:sz w:val="23"/>
          <w:szCs w:val="23"/>
        </w:rPr>
        <w:t xml:space="preserve"> </w:t>
      </w:r>
      <w:r w:rsidR="00D429C3">
        <w:rPr>
          <w:color w:val="auto"/>
          <w:sz w:val="23"/>
          <w:szCs w:val="23"/>
        </w:rPr>
        <w:t xml:space="preserve">podává vlastník kulturní památky na úřad příslušné obce s rozšířenou působností do </w:t>
      </w:r>
      <w:r w:rsidR="00D429C3" w:rsidRPr="00D429C3">
        <w:rPr>
          <w:b/>
          <w:color w:val="auto"/>
          <w:sz w:val="23"/>
          <w:szCs w:val="23"/>
        </w:rPr>
        <w:t xml:space="preserve">28. února </w:t>
      </w:r>
      <w:r w:rsidR="00E85B68">
        <w:rPr>
          <w:b/>
          <w:color w:val="auto"/>
          <w:sz w:val="23"/>
          <w:szCs w:val="23"/>
        </w:rPr>
        <w:t>2025</w:t>
      </w:r>
      <w:r w:rsidR="00D429C3">
        <w:rPr>
          <w:color w:val="auto"/>
          <w:sz w:val="23"/>
          <w:szCs w:val="23"/>
        </w:rPr>
        <w:t>. Obec s</w:t>
      </w:r>
      <w:r w:rsidR="008778F7">
        <w:rPr>
          <w:color w:val="auto"/>
          <w:sz w:val="23"/>
          <w:szCs w:val="23"/>
        </w:rPr>
        <w:t> </w:t>
      </w:r>
      <w:r w:rsidR="00D429C3">
        <w:rPr>
          <w:color w:val="auto"/>
          <w:sz w:val="23"/>
          <w:szCs w:val="23"/>
        </w:rPr>
        <w:t>rozšířenou</w:t>
      </w:r>
      <w:r w:rsidR="008778F7">
        <w:rPr>
          <w:color w:val="auto"/>
          <w:sz w:val="23"/>
          <w:szCs w:val="23"/>
        </w:rPr>
        <w:t xml:space="preserve"> </w:t>
      </w:r>
      <w:r w:rsidR="00D429C3">
        <w:rPr>
          <w:color w:val="auto"/>
          <w:sz w:val="23"/>
          <w:szCs w:val="23"/>
        </w:rPr>
        <w:t xml:space="preserve">působností </w:t>
      </w:r>
      <w:r w:rsidR="008778F7">
        <w:rPr>
          <w:color w:val="auto"/>
          <w:sz w:val="23"/>
          <w:szCs w:val="23"/>
        </w:rPr>
        <w:t xml:space="preserve">(dále též „ORP“) </w:t>
      </w:r>
      <w:r w:rsidR="00D429C3">
        <w:rPr>
          <w:color w:val="auto"/>
          <w:sz w:val="23"/>
          <w:szCs w:val="23"/>
        </w:rPr>
        <w:t xml:space="preserve">posílá souhrnně všechny obdržené žádosti Ministerstvu kultury </w:t>
      </w:r>
      <w:r w:rsidR="0088275E">
        <w:rPr>
          <w:color w:val="auto"/>
          <w:sz w:val="23"/>
          <w:szCs w:val="23"/>
        </w:rPr>
        <w:t xml:space="preserve">(dále též </w:t>
      </w:r>
      <w:r w:rsidR="003D0A4D">
        <w:rPr>
          <w:color w:val="auto"/>
          <w:sz w:val="23"/>
          <w:szCs w:val="23"/>
        </w:rPr>
        <w:t>„</w:t>
      </w:r>
      <w:r w:rsidR="0088275E">
        <w:rPr>
          <w:color w:val="auto"/>
          <w:sz w:val="23"/>
          <w:szCs w:val="23"/>
        </w:rPr>
        <w:t>MK</w:t>
      </w:r>
      <w:r w:rsidR="003D0A4D">
        <w:rPr>
          <w:color w:val="auto"/>
          <w:sz w:val="23"/>
          <w:szCs w:val="23"/>
        </w:rPr>
        <w:t>“</w:t>
      </w:r>
      <w:r w:rsidR="0088275E">
        <w:rPr>
          <w:color w:val="auto"/>
          <w:sz w:val="23"/>
          <w:szCs w:val="23"/>
        </w:rPr>
        <w:t xml:space="preserve">) </w:t>
      </w:r>
      <w:r w:rsidR="00D429C3">
        <w:rPr>
          <w:color w:val="auto"/>
          <w:sz w:val="23"/>
          <w:szCs w:val="23"/>
        </w:rPr>
        <w:t xml:space="preserve">do </w:t>
      </w:r>
      <w:r w:rsidR="00D429C3" w:rsidRPr="00D429C3">
        <w:rPr>
          <w:b/>
          <w:color w:val="auto"/>
          <w:sz w:val="23"/>
          <w:szCs w:val="23"/>
        </w:rPr>
        <w:t xml:space="preserve">31. března </w:t>
      </w:r>
      <w:r w:rsidR="00E85B68">
        <w:rPr>
          <w:b/>
          <w:color w:val="auto"/>
          <w:sz w:val="23"/>
          <w:szCs w:val="23"/>
        </w:rPr>
        <w:t>2025</w:t>
      </w:r>
      <w:r w:rsidRPr="00276A01">
        <w:rPr>
          <w:color w:val="auto"/>
          <w:sz w:val="23"/>
          <w:szCs w:val="23"/>
        </w:rPr>
        <w:t>.</w:t>
      </w:r>
    </w:p>
    <w:p w:rsidR="00097C44" w:rsidRPr="00276A01" w:rsidRDefault="00097C44"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Program je určen pro vlastníky</w:t>
      </w:r>
      <w:r w:rsidR="00097C44" w:rsidRPr="00276A01">
        <w:rPr>
          <w:color w:val="auto"/>
          <w:sz w:val="23"/>
          <w:szCs w:val="23"/>
        </w:rPr>
        <w:t xml:space="preserve"> </w:t>
      </w:r>
      <w:r w:rsidRPr="00276A01">
        <w:rPr>
          <w:color w:val="auto"/>
          <w:sz w:val="23"/>
          <w:szCs w:val="23"/>
        </w:rPr>
        <w:t>kulturní</w:t>
      </w:r>
      <w:r w:rsidR="00097C44" w:rsidRPr="00276A01">
        <w:rPr>
          <w:color w:val="auto"/>
          <w:sz w:val="23"/>
          <w:szCs w:val="23"/>
        </w:rPr>
        <w:t>ch</w:t>
      </w:r>
      <w:r w:rsidRPr="00276A01">
        <w:rPr>
          <w:color w:val="auto"/>
          <w:sz w:val="23"/>
          <w:szCs w:val="23"/>
        </w:rPr>
        <w:t xml:space="preserve"> památ</w:t>
      </w:r>
      <w:r w:rsidR="00097C44" w:rsidRPr="00276A01">
        <w:rPr>
          <w:color w:val="auto"/>
          <w:sz w:val="23"/>
          <w:szCs w:val="23"/>
        </w:rPr>
        <w:t>ek</w:t>
      </w:r>
      <w:r w:rsidRPr="00276A01">
        <w:rPr>
          <w:color w:val="auto"/>
          <w:sz w:val="23"/>
          <w:szCs w:val="23"/>
        </w:rPr>
        <w:t xml:space="preserve"> – fyzické a právnické osoby</w:t>
      </w:r>
      <w:r w:rsidR="00F2052B">
        <w:rPr>
          <w:color w:val="auto"/>
          <w:sz w:val="23"/>
          <w:szCs w:val="23"/>
        </w:rPr>
        <w:t xml:space="preserve"> (vyjma ČR – viz dále)</w:t>
      </w:r>
      <w:r w:rsidRPr="00276A01">
        <w:rPr>
          <w:color w:val="auto"/>
          <w:sz w:val="23"/>
          <w:szCs w:val="23"/>
        </w:rPr>
        <w:t>.</w:t>
      </w:r>
    </w:p>
    <w:p w:rsidR="00097C44" w:rsidRPr="00276A01" w:rsidRDefault="00097C44"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b/>
          <w:bCs/>
          <w:color w:val="auto"/>
          <w:sz w:val="23"/>
          <w:szCs w:val="23"/>
        </w:rPr>
        <w:t>Z tohoto programu jsou poskytovány finanční příspěvky na náklady spojené s obnovou kulturních památek</w:t>
      </w:r>
      <w:r w:rsidR="00EE0911" w:rsidRPr="00276A01">
        <w:rPr>
          <w:bCs/>
          <w:color w:val="auto"/>
          <w:sz w:val="23"/>
          <w:szCs w:val="23"/>
        </w:rPr>
        <w:t>,</w:t>
      </w:r>
      <w:r w:rsidRPr="00276A01">
        <w:rPr>
          <w:bCs/>
          <w:color w:val="auto"/>
          <w:sz w:val="23"/>
          <w:szCs w:val="23"/>
        </w:rPr>
        <w:t xml:space="preserve"> </w:t>
      </w:r>
      <w:r w:rsidR="00EE0691" w:rsidRPr="002478E5">
        <w:rPr>
          <w:snapToGrid w:val="0"/>
        </w:rPr>
        <w:t xml:space="preserve">které se nalézají mimo památkové rezervace a zóny, nejsou národními kulturními památkami a nejsou ve vlastnictví České republiky, popř. na obnovu </w:t>
      </w:r>
      <w:r w:rsidR="00EE0691" w:rsidRPr="002478E5">
        <w:t xml:space="preserve">mobiliáře pevně spojeného se stavbou, </w:t>
      </w:r>
      <w:r w:rsidR="00EE0691">
        <w:t>a to</w:t>
      </w:r>
      <w:r w:rsidR="00EE0691" w:rsidRPr="002478E5">
        <w:t xml:space="preserve"> oltáře</w:t>
      </w:r>
      <w:r w:rsidR="00EE0691">
        <w:t>,</w:t>
      </w:r>
      <w:r w:rsidR="00EE0691" w:rsidRPr="002478E5">
        <w:t xml:space="preserve"> varhany </w:t>
      </w:r>
      <w:r w:rsidR="00EE0691">
        <w:t xml:space="preserve">nebo kazatelny </w:t>
      </w:r>
      <w:r w:rsidR="00EE0691" w:rsidRPr="002478E5">
        <w:t>v kostelech, pokud je tato stavba kulturní památkou, a dále na obnovu kulturních památek v</w:t>
      </w:r>
      <w:r w:rsidR="00EE0691">
        <w:t xml:space="preserve"> </w:t>
      </w:r>
      <w:r w:rsidR="00EE0691" w:rsidRPr="002478E5">
        <w:t>případě, že se nejedná o restaurování (např. obnova kolejových vozidel, strojů apod</w:t>
      </w:r>
      <w:r w:rsidR="00D429C3">
        <w:t>.)</w:t>
      </w:r>
      <w:r w:rsidR="00EE0911" w:rsidRPr="00276A01">
        <w:rPr>
          <w:color w:val="auto"/>
          <w:sz w:val="23"/>
          <w:szCs w:val="23"/>
        </w:rPr>
        <w:t>.</w:t>
      </w:r>
    </w:p>
    <w:p w:rsidR="00287CA4" w:rsidRDefault="00287CA4" w:rsidP="00684D5D">
      <w:pPr>
        <w:pStyle w:val="Default"/>
        <w:jc w:val="both"/>
        <w:rPr>
          <w:color w:val="auto"/>
          <w:sz w:val="23"/>
          <w:szCs w:val="23"/>
        </w:rPr>
      </w:pPr>
    </w:p>
    <w:p w:rsidR="00D429C3" w:rsidRPr="00276A01" w:rsidRDefault="00D429C3" w:rsidP="00684D5D">
      <w:pPr>
        <w:pStyle w:val="Default"/>
        <w:jc w:val="both"/>
        <w:rPr>
          <w:color w:val="auto"/>
          <w:sz w:val="23"/>
          <w:szCs w:val="23"/>
        </w:rPr>
      </w:pPr>
    </w:p>
    <w:p w:rsidR="00276A01" w:rsidRPr="00276A01" w:rsidRDefault="00B0040B" w:rsidP="00684D5D">
      <w:pPr>
        <w:pStyle w:val="Default"/>
        <w:jc w:val="both"/>
        <w:rPr>
          <w:b/>
          <w:bCs/>
          <w:color w:val="auto"/>
          <w:sz w:val="23"/>
          <w:szCs w:val="23"/>
        </w:rPr>
      </w:pPr>
      <w:r w:rsidRPr="00276A01">
        <w:rPr>
          <w:b/>
          <w:bCs/>
          <w:color w:val="auto"/>
          <w:sz w:val="23"/>
          <w:szCs w:val="23"/>
        </w:rPr>
        <w:t xml:space="preserve">Žádost o </w:t>
      </w:r>
      <w:r w:rsidR="000F6499" w:rsidRPr="00276A01">
        <w:rPr>
          <w:b/>
          <w:bCs/>
          <w:color w:val="auto"/>
          <w:sz w:val="23"/>
          <w:szCs w:val="23"/>
        </w:rPr>
        <w:t xml:space="preserve">zařazení akce obnovy kulturní památky do </w:t>
      </w:r>
      <w:r w:rsidR="00D429C3">
        <w:rPr>
          <w:b/>
          <w:bCs/>
          <w:color w:val="auto"/>
          <w:sz w:val="23"/>
          <w:szCs w:val="23"/>
        </w:rPr>
        <w:t>p</w:t>
      </w:r>
      <w:r w:rsidR="001E304B">
        <w:rPr>
          <w:b/>
          <w:bCs/>
          <w:color w:val="auto"/>
          <w:sz w:val="23"/>
          <w:szCs w:val="23"/>
        </w:rPr>
        <w:t>rogramu Podpora obnovy kulturních památek</w:t>
      </w:r>
      <w:r w:rsidR="001861C5" w:rsidRPr="00276A01">
        <w:rPr>
          <w:b/>
          <w:bCs/>
          <w:color w:val="auto"/>
          <w:sz w:val="23"/>
          <w:szCs w:val="23"/>
        </w:rPr>
        <w:t xml:space="preserve"> </w:t>
      </w:r>
      <w:r w:rsidR="001E304B">
        <w:rPr>
          <w:b/>
          <w:bCs/>
          <w:color w:val="auto"/>
          <w:sz w:val="23"/>
          <w:szCs w:val="23"/>
        </w:rPr>
        <w:t>prostřednictvím obcí s rozšířenou působností</w:t>
      </w:r>
      <w:r w:rsidR="00EE0911" w:rsidRPr="00276A01">
        <w:rPr>
          <w:b/>
          <w:bCs/>
          <w:color w:val="auto"/>
          <w:sz w:val="23"/>
          <w:szCs w:val="23"/>
        </w:rPr>
        <w:t xml:space="preserve"> </w:t>
      </w:r>
      <w:r w:rsidR="000F6499" w:rsidRPr="00276A01">
        <w:rPr>
          <w:b/>
          <w:bCs/>
          <w:color w:val="auto"/>
          <w:sz w:val="23"/>
          <w:szCs w:val="23"/>
        </w:rPr>
        <w:t xml:space="preserve">na rok </w:t>
      </w:r>
      <w:r w:rsidR="00E85B68">
        <w:rPr>
          <w:b/>
          <w:bCs/>
          <w:color w:val="auto"/>
          <w:sz w:val="23"/>
          <w:szCs w:val="23"/>
        </w:rPr>
        <w:t>2025</w:t>
      </w:r>
    </w:p>
    <w:p w:rsidR="00B0040B" w:rsidRPr="00276A01" w:rsidRDefault="00B0040B" w:rsidP="00684D5D">
      <w:pPr>
        <w:pStyle w:val="Default"/>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Předkládá se na</w:t>
      </w:r>
      <w:r w:rsidR="00D74AA5">
        <w:rPr>
          <w:color w:val="auto"/>
          <w:sz w:val="23"/>
          <w:szCs w:val="23"/>
        </w:rPr>
        <w:t xml:space="preserve"> </w:t>
      </w:r>
      <w:r w:rsidR="00D74AA5" w:rsidRPr="00F0000F">
        <w:rPr>
          <w:b/>
          <w:color w:val="auto"/>
          <w:sz w:val="23"/>
          <w:szCs w:val="23"/>
        </w:rPr>
        <w:t>dvou</w:t>
      </w:r>
      <w:r w:rsidRPr="00276A01">
        <w:rPr>
          <w:color w:val="auto"/>
          <w:sz w:val="23"/>
          <w:szCs w:val="23"/>
        </w:rPr>
        <w:t xml:space="preserve"> </w:t>
      </w:r>
      <w:r w:rsidRPr="00276A01">
        <w:rPr>
          <w:b/>
          <w:bCs/>
          <w:color w:val="auto"/>
          <w:sz w:val="23"/>
          <w:szCs w:val="23"/>
        </w:rPr>
        <w:t>předepsan</w:t>
      </w:r>
      <w:r w:rsidR="00D74AA5">
        <w:rPr>
          <w:b/>
          <w:bCs/>
          <w:color w:val="auto"/>
          <w:sz w:val="23"/>
          <w:szCs w:val="23"/>
        </w:rPr>
        <w:t>ých</w:t>
      </w:r>
      <w:r w:rsidRPr="00276A01">
        <w:rPr>
          <w:b/>
          <w:bCs/>
          <w:color w:val="auto"/>
          <w:sz w:val="23"/>
          <w:szCs w:val="23"/>
        </w:rPr>
        <w:t xml:space="preserve"> formulář</w:t>
      </w:r>
      <w:r w:rsidR="00D74AA5">
        <w:rPr>
          <w:b/>
          <w:bCs/>
          <w:color w:val="auto"/>
          <w:sz w:val="23"/>
          <w:szCs w:val="23"/>
        </w:rPr>
        <w:t>ích</w:t>
      </w:r>
      <w:r w:rsidR="00D74AA5" w:rsidRPr="00D74AA5">
        <w:rPr>
          <w:bCs/>
          <w:color w:val="auto"/>
          <w:sz w:val="23"/>
          <w:szCs w:val="23"/>
        </w:rPr>
        <w:t>, a to:</w:t>
      </w:r>
      <w:r w:rsidR="00B0040B" w:rsidRPr="00276A01">
        <w:rPr>
          <w:bCs/>
          <w:color w:val="auto"/>
          <w:sz w:val="23"/>
          <w:szCs w:val="23"/>
        </w:rPr>
        <w:t xml:space="preserve"> </w:t>
      </w:r>
      <w:r w:rsidR="00276A01" w:rsidRPr="00276A01">
        <w:rPr>
          <w:color w:val="auto"/>
          <w:sz w:val="23"/>
          <w:szCs w:val="23"/>
        </w:rPr>
        <w:t>„</w:t>
      </w:r>
      <w:r w:rsidR="00B0040B" w:rsidRPr="00F0000F">
        <w:rPr>
          <w:b/>
          <w:color w:val="auto"/>
          <w:sz w:val="23"/>
          <w:szCs w:val="23"/>
        </w:rPr>
        <w:t>Žádost o</w:t>
      </w:r>
      <w:r w:rsidRPr="00F0000F">
        <w:rPr>
          <w:b/>
          <w:color w:val="auto"/>
          <w:sz w:val="23"/>
          <w:szCs w:val="23"/>
        </w:rPr>
        <w:t xml:space="preserve"> zařazení akce obnovy kulturní památky do </w:t>
      </w:r>
      <w:r w:rsidR="00D429C3" w:rsidRPr="00F0000F">
        <w:rPr>
          <w:b/>
          <w:color w:val="auto"/>
          <w:sz w:val="23"/>
          <w:szCs w:val="23"/>
        </w:rPr>
        <w:t>p</w:t>
      </w:r>
      <w:r w:rsidR="001E304B" w:rsidRPr="00F0000F">
        <w:rPr>
          <w:b/>
          <w:color w:val="auto"/>
          <w:sz w:val="23"/>
          <w:szCs w:val="23"/>
        </w:rPr>
        <w:t>rogramu Podpora obnovy kulturních památek</w:t>
      </w:r>
      <w:r w:rsidR="00B0040B" w:rsidRPr="00F0000F">
        <w:rPr>
          <w:b/>
          <w:bCs/>
          <w:color w:val="auto"/>
          <w:sz w:val="23"/>
          <w:szCs w:val="23"/>
        </w:rPr>
        <w:t xml:space="preserve"> </w:t>
      </w:r>
      <w:r w:rsidR="001E304B" w:rsidRPr="00F0000F">
        <w:rPr>
          <w:b/>
          <w:bCs/>
          <w:color w:val="auto"/>
          <w:sz w:val="23"/>
          <w:szCs w:val="23"/>
        </w:rPr>
        <w:t>prostřednictvím obcí s rozšířenou působností</w:t>
      </w:r>
      <w:r w:rsidR="00B0040B" w:rsidRPr="00F0000F">
        <w:rPr>
          <w:b/>
          <w:bCs/>
          <w:color w:val="auto"/>
          <w:sz w:val="23"/>
          <w:szCs w:val="23"/>
        </w:rPr>
        <w:t xml:space="preserve"> </w:t>
      </w:r>
      <w:r w:rsidRPr="00F0000F">
        <w:rPr>
          <w:b/>
          <w:color w:val="auto"/>
          <w:sz w:val="23"/>
          <w:szCs w:val="23"/>
        </w:rPr>
        <w:t xml:space="preserve">na rok </w:t>
      </w:r>
      <w:r w:rsidR="00E85B68">
        <w:rPr>
          <w:b/>
          <w:color w:val="auto"/>
          <w:sz w:val="23"/>
          <w:szCs w:val="23"/>
        </w:rPr>
        <w:t>2025</w:t>
      </w:r>
      <w:r w:rsidR="00276A01" w:rsidRPr="00276A01">
        <w:rPr>
          <w:color w:val="auto"/>
          <w:sz w:val="23"/>
          <w:szCs w:val="23"/>
        </w:rPr>
        <w:t>“</w:t>
      </w:r>
      <w:r w:rsidRPr="00276A01">
        <w:rPr>
          <w:color w:val="auto"/>
          <w:sz w:val="23"/>
          <w:szCs w:val="23"/>
        </w:rPr>
        <w:t xml:space="preserve"> </w:t>
      </w:r>
      <w:r w:rsidR="00387EA1">
        <w:rPr>
          <w:color w:val="auto"/>
          <w:sz w:val="23"/>
          <w:szCs w:val="23"/>
        </w:rPr>
        <w:t>a „</w:t>
      </w:r>
      <w:r w:rsidR="00387EA1" w:rsidRPr="00F0000F">
        <w:rPr>
          <w:b/>
          <w:color w:val="auto"/>
          <w:sz w:val="23"/>
          <w:szCs w:val="23"/>
        </w:rPr>
        <w:t xml:space="preserve">Žádost o státní dotaci v roce </w:t>
      </w:r>
      <w:r w:rsidR="00E85B68">
        <w:rPr>
          <w:b/>
          <w:color w:val="auto"/>
          <w:sz w:val="23"/>
          <w:szCs w:val="23"/>
        </w:rPr>
        <w:t>2025</w:t>
      </w:r>
      <w:r w:rsidR="00387EA1">
        <w:rPr>
          <w:color w:val="auto"/>
          <w:sz w:val="23"/>
          <w:szCs w:val="23"/>
        </w:rPr>
        <w:t xml:space="preserve">“ </w:t>
      </w:r>
      <w:r w:rsidRPr="00276A01">
        <w:rPr>
          <w:color w:val="auto"/>
          <w:sz w:val="23"/>
          <w:szCs w:val="23"/>
        </w:rPr>
        <w:t>v</w:t>
      </w:r>
      <w:r w:rsidR="00387EA1">
        <w:rPr>
          <w:color w:val="auto"/>
          <w:sz w:val="23"/>
          <w:szCs w:val="23"/>
        </w:rPr>
        <w:t> </w:t>
      </w:r>
      <w:r w:rsidRPr="00276A01">
        <w:rPr>
          <w:color w:val="auto"/>
          <w:sz w:val="23"/>
          <w:szCs w:val="23"/>
        </w:rPr>
        <w:t>této</w:t>
      </w:r>
      <w:r w:rsidR="00387EA1">
        <w:rPr>
          <w:color w:val="auto"/>
          <w:sz w:val="23"/>
          <w:szCs w:val="23"/>
        </w:rPr>
        <w:t xml:space="preserve"> </w:t>
      </w:r>
      <w:r w:rsidRPr="00276A01">
        <w:rPr>
          <w:color w:val="auto"/>
          <w:sz w:val="23"/>
          <w:szCs w:val="23"/>
        </w:rPr>
        <w:t>formě:</w:t>
      </w:r>
    </w:p>
    <w:p w:rsidR="00B0040B" w:rsidRPr="00276A01" w:rsidRDefault="00B0040B" w:rsidP="00684D5D">
      <w:pPr>
        <w:pStyle w:val="Default"/>
        <w:rPr>
          <w:color w:val="auto"/>
          <w:sz w:val="23"/>
          <w:szCs w:val="23"/>
        </w:rPr>
      </w:pPr>
    </w:p>
    <w:p w:rsidR="000F6499" w:rsidRPr="00276A01" w:rsidRDefault="000F548C" w:rsidP="00684D5D">
      <w:pPr>
        <w:pStyle w:val="Default"/>
        <w:jc w:val="both"/>
        <w:rPr>
          <w:color w:val="auto"/>
          <w:sz w:val="23"/>
          <w:szCs w:val="23"/>
        </w:rPr>
      </w:pPr>
      <w:r>
        <w:rPr>
          <w:color w:val="auto"/>
          <w:sz w:val="23"/>
          <w:szCs w:val="23"/>
        </w:rPr>
        <w:t>Žadatel odevzdává originál</w:t>
      </w:r>
      <w:r w:rsidR="00C25C9E">
        <w:rPr>
          <w:color w:val="auto"/>
          <w:sz w:val="23"/>
          <w:szCs w:val="23"/>
        </w:rPr>
        <w:t>y</w:t>
      </w:r>
      <w:r>
        <w:rPr>
          <w:color w:val="auto"/>
          <w:sz w:val="23"/>
          <w:szCs w:val="23"/>
        </w:rPr>
        <w:t xml:space="preserve"> v</w:t>
      </w:r>
      <w:r w:rsidR="000F6499" w:rsidRPr="00276A01">
        <w:rPr>
          <w:color w:val="auto"/>
          <w:sz w:val="23"/>
          <w:szCs w:val="23"/>
        </w:rPr>
        <w:t>yplněn</w:t>
      </w:r>
      <w:r w:rsidR="00C25C9E">
        <w:rPr>
          <w:color w:val="auto"/>
          <w:sz w:val="23"/>
          <w:szCs w:val="23"/>
        </w:rPr>
        <w:t>ých</w:t>
      </w:r>
      <w:r w:rsidR="000F6499" w:rsidRPr="00276A01">
        <w:rPr>
          <w:color w:val="auto"/>
          <w:sz w:val="23"/>
          <w:szCs w:val="23"/>
        </w:rPr>
        <w:t xml:space="preserve"> </w:t>
      </w:r>
      <w:r w:rsidR="00DB1BC3" w:rsidRPr="00276A01">
        <w:rPr>
          <w:color w:val="auto"/>
          <w:sz w:val="23"/>
          <w:szCs w:val="23"/>
        </w:rPr>
        <w:t>a podepsan</w:t>
      </w:r>
      <w:r w:rsidR="00C25C9E">
        <w:rPr>
          <w:color w:val="auto"/>
          <w:sz w:val="23"/>
          <w:szCs w:val="23"/>
        </w:rPr>
        <w:t>ých</w:t>
      </w:r>
      <w:r w:rsidR="00DB1BC3" w:rsidRPr="00276A01">
        <w:rPr>
          <w:color w:val="auto"/>
          <w:sz w:val="23"/>
          <w:szCs w:val="23"/>
        </w:rPr>
        <w:t xml:space="preserve"> </w:t>
      </w:r>
      <w:r w:rsidR="000F6499" w:rsidRPr="00276A01">
        <w:rPr>
          <w:color w:val="auto"/>
          <w:sz w:val="23"/>
          <w:szCs w:val="23"/>
        </w:rPr>
        <w:t>formulář</w:t>
      </w:r>
      <w:r w:rsidR="00C25C9E">
        <w:rPr>
          <w:color w:val="auto"/>
          <w:sz w:val="23"/>
          <w:szCs w:val="23"/>
        </w:rPr>
        <w:t>ů</w:t>
      </w:r>
      <w:r w:rsidR="00DB1BC3" w:rsidRPr="00276A01">
        <w:rPr>
          <w:color w:val="auto"/>
          <w:sz w:val="23"/>
          <w:szCs w:val="23"/>
        </w:rPr>
        <w:t xml:space="preserve"> </w:t>
      </w:r>
      <w:r w:rsidR="00B0040B" w:rsidRPr="00276A01">
        <w:rPr>
          <w:color w:val="auto"/>
          <w:sz w:val="23"/>
          <w:szCs w:val="23"/>
        </w:rPr>
        <w:t>Žádosti</w:t>
      </w:r>
      <w:r w:rsidR="000F6499" w:rsidRPr="00276A01">
        <w:rPr>
          <w:color w:val="auto"/>
          <w:sz w:val="23"/>
          <w:szCs w:val="23"/>
        </w:rPr>
        <w:t>.</w:t>
      </w:r>
      <w:r w:rsidR="00DB1BC3" w:rsidRPr="00276A01">
        <w:rPr>
          <w:color w:val="auto"/>
          <w:sz w:val="23"/>
          <w:szCs w:val="23"/>
        </w:rPr>
        <w:t xml:space="preserve"> </w:t>
      </w:r>
      <w:r w:rsidR="000F6499" w:rsidRPr="00276A01">
        <w:rPr>
          <w:color w:val="auto"/>
          <w:sz w:val="23"/>
          <w:szCs w:val="23"/>
        </w:rPr>
        <w:t>Formulář</w:t>
      </w:r>
      <w:r w:rsidR="00C25C9E">
        <w:rPr>
          <w:color w:val="auto"/>
          <w:sz w:val="23"/>
          <w:szCs w:val="23"/>
        </w:rPr>
        <w:t>e</w:t>
      </w:r>
      <w:r w:rsidR="000F6499" w:rsidRPr="00276A01">
        <w:rPr>
          <w:color w:val="auto"/>
          <w:sz w:val="23"/>
          <w:szCs w:val="23"/>
        </w:rPr>
        <w:t xml:space="preserve"> mus</w:t>
      </w:r>
      <w:r w:rsidR="00C25C9E">
        <w:rPr>
          <w:color w:val="auto"/>
          <w:sz w:val="23"/>
          <w:szCs w:val="23"/>
        </w:rPr>
        <w:t>ej</w:t>
      </w:r>
      <w:r w:rsidR="000F6499" w:rsidRPr="00276A01">
        <w:rPr>
          <w:color w:val="auto"/>
          <w:sz w:val="23"/>
          <w:szCs w:val="23"/>
        </w:rPr>
        <w:t>í být vyplněn</w:t>
      </w:r>
      <w:r w:rsidR="00C25C9E">
        <w:rPr>
          <w:color w:val="auto"/>
          <w:sz w:val="23"/>
          <w:szCs w:val="23"/>
        </w:rPr>
        <w:t>y</w:t>
      </w:r>
      <w:r w:rsidR="000F6499" w:rsidRPr="00276A01">
        <w:rPr>
          <w:color w:val="auto"/>
          <w:sz w:val="23"/>
          <w:szCs w:val="23"/>
        </w:rPr>
        <w:t xml:space="preserve"> česky, ve všech rubrikách</w:t>
      </w:r>
      <w:r w:rsidR="00EB5DF8" w:rsidRPr="00276A01">
        <w:rPr>
          <w:color w:val="auto"/>
          <w:sz w:val="23"/>
          <w:szCs w:val="23"/>
        </w:rPr>
        <w:t xml:space="preserve"> podle uvedených pokynů</w:t>
      </w:r>
      <w:r w:rsidR="000F6499" w:rsidRPr="00276A01">
        <w:rPr>
          <w:color w:val="auto"/>
          <w:sz w:val="23"/>
          <w:szCs w:val="23"/>
        </w:rPr>
        <w:t xml:space="preserve">, nelze měnit znění ani pořadí rubrik. </w:t>
      </w:r>
      <w:r w:rsidR="00EB5DF8" w:rsidRPr="00276A01">
        <w:rPr>
          <w:color w:val="auto"/>
          <w:sz w:val="23"/>
          <w:szCs w:val="23"/>
        </w:rPr>
        <w:t>Údaje uvedené v žádosti mus</w:t>
      </w:r>
      <w:r w:rsidR="00C25C9E">
        <w:rPr>
          <w:color w:val="auto"/>
          <w:sz w:val="23"/>
          <w:szCs w:val="23"/>
        </w:rPr>
        <w:t>ej</w:t>
      </w:r>
      <w:r w:rsidR="00EB5DF8" w:rsidRPr="00276A01">
        <w:rPr>
          <w:color w:val="auto"/>
          <w:sz w:val="23"/>
          <w:szCs w:val="23"/>
        </w:rPr>
        <w:t>í být správné a pravd</w:t>
      </w:r>
      <w:r w:rsidR="00B41427" w:rsidRPr="00276A01">
        <w:rPr>
          <w:color w:val="auto"/>
          <w:sz w:val="23"/>
          <w:szCs w:val="23"/>
        </w:rPr>
        <w:t>ivé. Neúplně vyplněné žádosti mohou být z dalšího hodnocení vyloučeny.</w:t>
      </w:r>
    </w:p>
    <w:p w:rsidR="00276A01" w:rsidRPr="00276A01" w:rsidRDefault="000F6499" w:rsidP="00684D5D">
      <w:pPr>
        <w:keepNext/>
        <w:contextualSpacing w:val="0"/>
        <w:rPr>
          <w:b/>
          <w:bCs/>
          <w:sz w:val="23"/>
          <w:szCs w:val="23"/>
        </w:rPr>
      </w:pPr>
      <w:r w:rsidRPr="00276A01">
        <w:rPr>
          <w:b/>
          <w:bCs/>
          <w:sz w:val="23"/>
          <w:szCs w:val="23"/>
        </w:rPr>
        <w:lastRenderedPageBreak/>
        <w:t>POVINNÉ PŘÍLOHY</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Doklad osvědčující vlastnické právo ke kulturní památce</w:t>
      </w:r>
      <w:r w:rsidRPr="000E519C">
        <w:rPr>
          <w:sz w:val="23"/>
          <w:szCs w:val="23"/>
        </w:rPr>
        <w:t>; jde-li o nemovitost, originál výpisu z katastru nemovitostí nebo jeho úředně ověřená kopie a kopie snímku katastrální mapy, které nejsou starší než 6 měsíců.</w:t>
      </w:r>
    </w:p>
    <w:p w:rsidR="00355C2D" w:rsidRPr="000E519C" w:rsidRDefault="00355C2D" w:rsidP="00684D5D">
      <w:pPr>
        <w:pStyle w:val="Odstavecseseznamem"/>
        <w:numPr>
          <w:ilvl w:val="0"/>
          <w:numId w:val="44"/>
        </w:numPr>
        <w:adjustRightInd w:val="0"/>
        <w:textAlignment w:val="baseline"/>
        <w:rPr>
          <w:sz w:val="23"/>
          <w:szCs w:val="23"/>
        </w:rPr>
      </w:pPr>
      <w:r w:rsidRPr="000E519C">
        <w:rPr>
          <w:b/>
          <w:bCs/>
          <w:sz w:val="23"/>
          <w:szCs w:val="23"/>
        </w:rPr>
        <w:t xml:space="preserve">Doklad osvědčující legální existenci </w:t>
      </w:r>
      <w:r w:rsidRPr="000E519C">
        <w:rPr>
          <w:b/>
          <w:bCs/>
          <w:sz w:val="23"/>
          <w:szCs w:val="23"/>
          <w:u w:val="single"/>
        </w:rPr>
        <w:t>žadatele</w:t>
      </w:r>
      <w:r w:rsidRPr="000E519C">
        <w:rPr>
          <w:bCs/>
          <w:sz w:val="23"/>
          <w:szCs w:val="23"/>
        </w:rPr>
        <w:t>, a to dle typu žadatele:</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kopie aktuálního výpisu z obchodního rejstříku</w:t>
      </w:r>
      <w:r w:rsidRPr="000E519C">
        <w:rPr>
          <w:sz w:val="23"/>
          <w:szCs w:val="23"/>
        </w:rPr>
        <w:t xml:space="preserve">, je-li žadatelem </w:t>
      </w:r>
      <w:r w:rsidRPr="000E519C">
        <w:rPr>
          <w:sz w:val="23"/>
          <w:szCs w:val="23"/>
          <w:u w:val="single"/>
        </w:rPr>
        <w:t>právnická nebo fyzická osoba zapisovaná do obchodního rejstříku</w:t>
      </w:r>
      <w:r w:rsidRPr="000E519C">
        <w:rPr>
          <w:sz w:val="23"/>
          <w:szCs w:val="23"/>
        </w:rPr>
        <w:t xml:space="preserve"> (např. obchodní společnosti nebo fyzické osoby zapsané v obchodním rejstříku) nebo</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 xml:space="preserve">kopie živnostenského listu nebo jiného osvědčení, </w:t>
      </w:r>
      <w:r w:rsidRPr="000E519C">
        <w:rPr>
          <w:sz w:val="23"/>
          <w:szCs w:val="23"/>
        </w:rPr>
        <w:t xml:space="preserve">je-li žadatelem </w:t>
      </w:r>
      <w:r w:rsidRPr="000E519C">
        <w:rPr>
          <w:sz w:val="23"/>
          <w:szCs w:val="23"/>
          <w:u w:val="single"/>
        </w:rPr>
        <w:t>fyzická osoba nezapisovaná do obchodního rejstříku</w:t>
      </w:r>
      <w:r w:rsidRPr="000E519C">
        <w:rPr>
          <w:bCs/>
          <w:sz w:val="23"/>
          <w:szCs w:val="23"/>
        </w:rPr>
        <w:t xml:space="preserve"> nebo</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 xml:space="preserve">kopie dokladu o legální existenci žadatele, kterým je </w:t>
      </w:r>
      <w:r w:rsidRPr="000E519C">
        <w:rPr>
          <w:bCs/>
          <w:sz w:val="23"/>
          <w:szCs w:val="23"/>
          <w:u w:val="single"/>
        </w:rPr>
        <w:t>právnická osoba nezapisovaná do obchodního rejstříku</w:t>
      </w:r>
      <w:r w:rsidRPr="000E519C">
        <w:rPr>
          <w:bCs/>
          <w:sz w:val="23"/>
          <w:szCs w:val="23"/>
        </w:rPr>
        <w:t xml:space="preserve"> (např. kopie výpisu z Rejstříku evidovaných právnických osob, výpisu z </w:t>
      </w:r>
      <w:r w:rsidRPr="000E519C">
        <w:rPr>
          <w:sz w:val="23"/>
          <w:szCs w:val="23"/>
        </w:rPr>
        <w:t>rejstříku nadací, výpisu z rejstříku obecně prospěšných společností</w:t>
      </w:r>
      <w:r w:rsidRPr="000E519C">
        <w:rPr>
          <w:bCs/>
          <w:sz w:val="23"/>
          <w:szCs w:val="23"/>
        </w:rPr>
        <w:t xml:space="preserve"> nebo jiného registru právnických osob nebo zřizovací listiny) nebo</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 xml:space="preserve">kopie stanov spolku s registrací ve veřejném rejstříku, </w:t>
      </w:r>
      <w:r w:rsidRPr="000E519C">
        <w:rPr>
          <w:sz w:val="23"/>
          <w:szCs w:val="23"/>
        </w:rPr>
        <w:t xml:space="preserve">je-li žadatelem </w:t>
      </w:r>
      <w:r w:rsidRPr="000E519C">
        <w:rPr>
          <w:sz w:val="23"/>
          <w:szCs w:val="23"/>
          <w:u w:val="single"/>
        </w:rPr>
        <w:t>spolek</w:t>
      </w:r>
      <w:r w:rsidRPr="000E519C">
        <w:rPr>
          <w:bCs/>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Kopie dokladu o ustanovení statutárního zástupce</w:t>
      </w:r>
      <w:r w:rsidRPr="000E519C">
        <w:rPr>
          <w:sz w:val="23"/>
          <w:szCs w:val="23"/>
        </w:rPr>
        <w:t xml:space="preserve"> (např. kopie jmenovacího dekretu, usnesení z ustavujícího zasedání či valné hromady apod.) u právnických osob, nevyplývá-li skutečnost, kdo je statutárním zástupcem, přímo z</w:t>
      </w:r>
      <w:r w:rsidR="002B565D">
        <w:rPr>
          <w:sz w:val="23"/>
          <w:szCs w:val="23"/>
        </w:rPr>
        <w:t xml:space="preserve"> </w:t>
      </w:r>
      <w:r w:rsidRPr="000E519C">
        <w:rPr>
          <w:sz w:val="23"/>
          <w:szCs w:val="23"/>
        </w:rPr>
        <w:t>výše uvedených dokladů (např. z</w:t>
      </w:r>
      <w:r w:rsidR="00CE3E3E">
        <w:rPr>
          <w:sz w:val="23"/>
          <w:szCs w:val="23"/>
        </w:rPr>
        <w:t> obchodního rejstříku</w:t>
      </w:r>
      <w:r w:rsidRPr="000E519C">
        <w:rPr>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Doklad o aktuálním bankovním spojení</w:t>
      </w:r>
      <w:r w:rsidRPr="000E519C">
        <w:rPr>
          <w:sz w:val="23"/>
          <w:szCs w:val="23"/>
        </w:rPr>
        <w:t xml:space="preserve"> – doložit buď </w:t>
      </w:r>
      <w:r w:rsidRPr="000E519C">
        <w:rPr>
          <w:b/>
          <w:sz w:val="23"/>
          <w:szCs w:val="23"/>
        </w:rPr>
        <w:t>kopii smlouvy o zřízení bankovního účtu žadatele</w:t>
      </w:r>
      <w:r w:rsidRPr="000E519C">
        <w:rPr>
          <w:sz w:val="23"/>
          <w:szCs w:val="23"/>
        </w:rPr>
        <w:t xml:space="preserve"> s aktuálním nezměněným číslem účtu nebo </w:t>
      </w:r>
      <w:r w:rsidRPr="000E519C">
        <w:rPr>
          <w:b/>
          <w:sz w:val="23"/>
          <w:szCs w:val="23"/>
        </w:rPr>
        <w:t>potvrzení příslušného bankovního ústavu s uvedením majitele účtu a aktuálním číslem účtu</w:t>
      </w:r>
      <w:r w:rsidR="00CE3E3E" w:rsidRPr="00CE3E3E">
        <w:rPr>
          <w:sz w:val="23"/>
          <w:szCs w:val="23"/>
        </w:rPr>
        <w:t>,</w:t>
      </w:r>
      <w:r w:rsidRPr="000E519C">
        <w:rPr>
          <w:sz w:val="23"/>
          <w:szCs w:val="23"/>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 xml:space="preserve">Kopie </w:t>
      </w:r>
      <w:r w:rsidR="00EC1D5D">
        <w:rPr>
          <w:b/>
          <w:sz w:val="23"/>
          <w:szCs w:val="23"/>
        </w:rPr>
        <w:t xml:space="preserve">rozhodnutí nebo </w:t>
      </w:r>
      <w:r w:rsidRPr="000E519C">
        <w:rPr>
          <w:b/>
          <w:sz w:val="23"/>
          <w:szCs w:val="23"/>
        </w:rPr>
        <w:t xml:space="preserve">závazného stanoviska </w:t>
      </w:r>
      <w:r w:rsidRPr="00CE3E3E">
        <w:rPr>
          <w:b/>
          <w:sz w:val="23"/>
          <w:szCs w:val="23"/>
        </w:rPr>
        <w:t>k provedení prací</w:t>
      </w:r>
      <w:r w:rsidRPr="000E519C">
        <w:rPr>
          <w:b/>
          <w:sz w:val="23"/>
          <w:szCs w:val="23"/>
        </w:rPr>
        <w:t>, na které je žádán příspěvek</w:t>
      </w:r>
      <w:r w:rsidRPr="000E519C">
        <w:rPr>
          <w:sz w:val="23"/>
          <w:szCs w:val="23"/>
        </w:rPr>
        <w:t>, vydaného podle § 14 odst. 1 zákona č. 20/1987 Sb. o státní památkové péči.</w:t>
      </w:r>
    </w:p>
    <w:p w:rsidR="00355C2D" w:rsidRPr="00CE3E3E" w:rsidRDefault="00355C2D" w:rsidP="00684D5D">
      <w:pPr>
        <w:pStyle w:val="Odstavecseseznamem"/>
        <w:numPr>
          <w:ilvl w:val="0"/>
          <w:numId w:val="44"/>
        </w:numPr>
        <w:adjustRightInd w:val="0"/>
        <w:textAlignment w:val="baseline"/>
        <w:rPr>
          <w:sz w:val="23"/>
          <w:szCs w:val="23"/>
        </w:rPr>
      </w:pPr>
      <w:r w:rsidRPr="000E519C">
        <w:rPr>
          <w:b/>
          <w:sz w:val="23"/>
          <w:szCs w:val="23"/>
        </w:rPr>
        <w:t xml:space="preserve">Kopie stavebního povolení nebo jiného správního aktu stavebního úřadu, pokud jej </w:t>
      </w:r>
      <w:r w:rsidR="00EC1D5D" w:rsidRPr="000E519C">
        <w:rPr>
          <w:b/>
          <w:sz w:val="23"/>
          <w:szCs w:val="23"/>
        </w:rPr>
        <w:t xml:space="preserve">vyžaduje </w:t>
      </w:r>
      <w:r w:rsidRPr="000E519C">
        <w:rPr>
          <w:b/>
          <w:sz w:val="23"/>
          <w:szCs w:val="23"/>
        </w:rPr>
        <w:t>zákon č. 183/2006 Sb.</w:t>
      </w:r>
      <w:r w:rsidR="00EC1D5D">
        <w:rPr>
          <w:b/>
          <w:sz w:val="23"/>
          <w:szCs w:val="23"/>
        </w:rPr>
        <w:t xml:space="preserve"> nebo č. 283/2021 Sb</w:t>
      </w:r>
      <w:r w:rsidRPr="00CE3E3E">
        <w:rPr>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Kopie podepsané smlouvy o dílo se specifikací druhu, rozsahu, způsobu, termínu provedení stavebních prací a dodávek</w:t>
      </w:r>
      <w:r w:rsidRPr="000E519C">
        <w:rPr>
          <w:sz w:val="23"/>
          <w:szCs w:val="23"/>
        </w:rPr>
        <w:t xml:space="preserve"> na opravu, případně restaurátorských prací </w:t>
      </w:r>
      <w:r w:rsidRPr="000E519C">
        <w:rPr>
          <w:b/>
          <w:sz w:val="23"/>
          <w:szCs w:val="23"/>
        </w:rPr>
        <w:t xml:space="preserve">na rok </w:t>
      </w:r>
      <w:r w:rsidR="00E85B68">
        <w:rPr>
          <w:b/>
          <w:sz w:val="23"/>
          <w:szCs w:val="23"/>
        </w:rPr>
        <w:t>2025</w:t>
      </w:r>
      <w:r w:rsidRPr="000E519C">
        <w:rPr>
          <w:b/>
          <w:sz w:val="23"/>
          <w:szCs w:val="23"/>
        </w:rPr>
        <w:t>, k nimž se váže tato žádost</w:t>
      </w:r>
      <w:r w:rsidRPr="000E519C">
        <w:rPr>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 xml:space="preserve">Rozpočet-odborné stanovení ceny stavebních prací a dodávek včetně specifikace prací na rok </w:t>
      </w:r>
      <w:r w:rsidR="00E85B68">
        <w:rPr>
          <w:b/>
          <w:sz w:val="23"/>
          <w:szCs w:val="23"/>
        </w:rPr>
        <w:t>2025</w:t>
      </w:r>
      <w:r w:rsidRPr="000E519C">
        <w:rPr>
          <w:sz w:val="23"/>
          <w:szCs w:val="23"/>
        </w:rPr>
        <w:t>, k nimž se váže tato žádost, obsahující:</w:t>
      </w:r>
    </w:p>
    <w:p w:rsidR="00355C2D" w:rsidRPr="000E519C" w:rsidRDefault="00355C2D" w:rsidP="00684D5D">
      <w:pPr>
        <w:pStyle w:val="Odstavecseseznamem"/>
        <w:numPr>
          <w:ilvl w:val="0"/>
          <w:numId w:val="46"/>
        </w:numPr>
        <w:adjustRightInd w:val="0"/>
        <w:textAlignment w:val="baseline"/>
        <w:rPr>
          <w:sz w:val="23"/>
          <w:szCs w:val="23"/>
        </w:rPr>
      </w:pPr>
      <w:r w:rsidRPr="000E519C">
        <w:rPr>
          <w:sz w:val="23"/>
          <w:szCs w:val="23"/>
        </w:rPr>
        <w:t>kopii krycího listu,</w:t>
      </w:r>
    </w:p>
    <w:p w:rsidR="00355C2D" w:rsidRPr="000E519C" w:rsidRDefault="00355C2D" w:rsidP="00684D5D">
      <w:pPr>
        <w:pStyle w:val="Odstavecseseznamem"/>
        <w:numPr>
          <w:ilvl w:val="0"/>
          <w:numId w:val="46"/>
        </w:numPr>
        <w:adjustRightInd w:val="0"/>
        <w:textAlignment w:val="baseline"/>
        <w:rPr>
          <w:sz w:val="23"/>
          <w:szCs w:val="23"/>
        </w:rPr>
      </w:pPr>
      <w:r w:rsidRPr="000E519C">
        <w:rPr>
          <w:sz w:val="23"/>
          <w:szCs w:val="23"/>
        </w:rPr>
        <w:t>kopii rekapitulace stavebních prací a dodávek,</w:t>
      </w:r>
    </w:p>
    <w:p w:rsidR="00355C2D" w:rsidRPr="000E519C" w:rsidRDefault="00355C2D" w:rsidP="00684D5D">
      <w:pPr>
        <w:pStyle w:val="Odstavecseseznamem"/>
        <w:numPr>
          <w:ilvl w:val="0"/>
          <w:numId w:val="46"/>
        </w:numPr>
        <w:adjustRightInd w:val="0"/>
        <w:textAlignment w:val="baseline"/>
        <w:rPr>
          <w:sz w:val="23"/>
          <w:szCs w:val="23"/>
        </w:rPr>
      </w:pPr>
      <w:r w:rsidRPr="000E519C">
        <w:rPr>
          <w:sz w:val="23"/>
          <w:szCs w:val="23"/>
        </w:rPr>
        <w:t>kopii položkového rozpočtu vše s podpisem prováděcí firmy.</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Čestné prohlášení o vypořádání závazků ke státu</w:t>
      </w:r>
      <w:r w:rsidRPr="000E519C">
        <w:rPr>
          <w:sz w:val="23"/>
          <w:szCs w:val="23"/>
        </w:rPr>
        <w:t xml:space="preserve">, včetně sociálního a zdravotního pojištění (tiskopis Formulář </w:t>
      </w:r>
      <w:r w:rsidRPr="000E519C">
        <w:rPr>
          <w:b/>
          <w:sz w:val="23"/>
          <w:szCs w:val="23"/>
        </w:rPr>
        <w:t>F 1</w:t>
      </w:r>
      <w:r w:rsidRPr="000E519C">
        <w:rPr>
          <w:sz w:val="23"/>
          <w:szCs w:val="23"/>
        </w:rPr>
        <w:t>. je přiložený k žádosti).</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Barevná fotodokumentace současného technického stavu kulturní památky nebo jejích částí</w:t>
      </w:r>
      <w:r w:rsidRPr="000E519C">
        <w:rPr>
          <w:sz w:val="23"/>
          <w:szCs w:val="23"/>
        </w:rPr>
        <w:t xml:space="preserve"> podle druhu a rozsahu prací, ke kterým se váže žádost o příspěvek, a alespoň 1 celkové foto objektu! (Tiskopis Formulář</w:t>
      </w:r>
      <w:r w:rsidR="00880E17">
        <w:rPr>
          <w:sz w:val="23"/>
          <w:szCs w:val="23"/>
        </w:rPr>
        <w:t>e</w:t>
      </w:r>
      <w:r w:rsidRPr="000E519C">
        <w:rPr>
          <w:sz w:val="23"/>
          <w:szCs w:val="23"/>
        </w:rPr>
        <w:t xml:space="preserve"> </w:t>
      </w:r>
      <w:r w:rsidRPr="000E519C">
        <w:rPr>
          <w:b/>
          <w:sz w:val="23"/>
          <w:szCs w:val="23"/>
        </w:rPr>
        <w:t>F 2</w:t>
      </w:r>
      <w:r w:rsidRPr="000E519C">
        <w:rPr>
          <w:sz w:val="23"/>
          <w:szCs w:val="23"/>
        </w:rPr>
        <w:t>. je přiložený k žádosti.)</w:t>
      </w:r>
    </w:p>
    <w:p w:rsidR="00355C2D" w:rsidRPr="000E519C" w:rsidRDefault="00355C2D" w:rsidP="00684D5D">
      <w:pPr>
        <w:adjustRightInd w:val="0"/>
        <w:textAlignment w:val="baseline"/>
        <w:rPr>
          <w:bCs/>
          <w:sz w:val="23"/>
          <w:szCs w:val="23"/>
        </w:rPr>
      </w:pPr>
    </w:p>
    <w:p w:rsidR="00355C2D" w:rsidRPr="002B565D" w:rsidRDefault="00355C2D" w:rsidP="00684D5D">
      <w:pPr>
        <w:keepNext/>
        <w:adjustRightInd w:val="0"/>
        <w:textAlignment w:val="baseline"/>
        <w:rPr>
          <w:bCs/>
          <w:sz w:val="23"/>
          <w:szCs w:val="23"/>
        </w:rPr>
      </w:pPr>
      <w:r w:rsidRPr="000E519C">
        <w:rPr>
          <w:b/>
          <w:sz w:val="23"/>
          <w:szCs w:val="23"/>
        </w:rPr>
        <w:t>N</w:t>
      </w:r>
      <w:r w:rsidR="00880E17">
        <w:rPr>
          <w:b/>
          <w:sz w:val="23"/>
          <w:szCs w:val="23"/>
        </w:rPr>
        <w:t>EPOVINNÉ PŘÍLOHY</w:t>
      </w:r>
      <w:r w:rsidRPr="000E519C">
        <w:rPr>
          <w:b/>
          <w:bCs/>
          <w:sz w:val="23"/>
          <w:szCs w:val="23"/>
        </w:rPr>
        <w:t xml:space="preserve"> </w:t>
      </w:r>
      <w:r w:rsidRPr="000E519C">
        <w:rPr>
          <w:bCs/>
          <w:sz w:val="23"/>
          <w:szCs w:val="23"/>
        </w:rPr>
        <w:t>(podle osoby žadatele)</w:t>
      </w:r>
    </w:p>
    <w:p w:rsidR="00355C2D" w:rsidRPr="000E519C" w:rsidRDefault="00355C2D" w:rsidP="00684D5D">
      <w:pPr>
        <w:pStyle w:val="Odstavecseseznamem"/>
        <w:numPr>
          <w:ilvl w:val="0"/>
          <w:numId w:val="47"/>
        </w:numPr>
        <w:adjustRightInd w:val="0"/>
        <w:textAlignment w:val="baseline"/>
        <w:rPr>
          <w:sz w:val="23"/>
          <w:szCs w:val="23"/>
        </w:rPr>
      </w:pPr>
      <w:r w:rsidRPr="000E519C">
        <w:rPr>
          <w:sz w:val="23"/>
          <w:szCs w:val="23"/>
        </w:rPr>
        <w:t>V případě zmocnění k zastoupení</w:t>
      </w:r>
      <w:r w:rsidRPr="000E519C">
        <w:rPr>
          <w:b/>
          <w:sz w:val="23"/>
          <w:szCs w:val="23"/>
        </w:rPr>
        <w:t xml:space="preserve"> – plná moc vlastníka – </w:t>
      </w:r>
      <w:r w:rsidRPr="000E519C">
        <w:rPr>
          <w:sz w:val="23"/>
          <w:szCs w:val="23"/>
        </w:rPr>
        <w:t xml:space="preserve">ne starší 3 měsíců k datu podání žádosti (originál nebo úředně ověřená kopie). (Tiskopis vzoru Formulář </w:t>
      </w:r>
      <w:r w:rsidRPr="000E519C">
        <w:rPr>
          <w:b/>
          <w:sz w:val="23"/>
          <w:szCs w:val="23"/>
        </w:rPr>
        <w:t>F 3</w:t>
      </w:r>
      <w:r w:rsidRPr="000E519C">
        <w:rPr>
          <w:sz w:val="23"/>
          <w:szCs w:val="23"/>
        </w:rPr>
        <w:t>. je přiložený k žádosti.)</w:t>
      </w:r>
    </w:p>
    <w:p w:rsidR="00276A01" w:rsidRPr="002B565D" w:rsidRDefault="00355C2D" w:rsidP="00684D5D">
      <w:pPr>
        <w:pStyle w:val="Odstavecseseznamem"/>
        <w:numPr>
          <w:ilvl w:val="0"/>
          <w:numId w:val="47"/>
        </w:numPr>
        <w:contextualSpacing w:val="0"/>
        <w:rPr>
          <w:sz w:val="23"/>
          <w:szCs w:val="23"/>
        </w:rPr>
      </w:pPr>
      <w:r w:rsidRPr="000E519C">
        <w:rPr>
          <w:sz w:val="23"/>
          <w:szCs w:val="23"/>
        </w:rPr>
        <w:t xml:space="preserve">V případě nedostatku finančních prostředků na krytí nákladů obnovy kulturní památky – </w:t>
      </w:r>
      <w:r w:rsidRPr="000E519C">
        <w:rPr>
          <w:b/>
          <w:sz w:val="23"/>
          <w:szCs w:val="23"/>
        </w:rPr>
        <w:t>čestné prohlášení o nedostatku</w:t>
      </w:r>
      <w:r w:rsidRPr="000E519C">
        <w:rPr>
          <w:sz w:val="23"/>
          <w:szCs w:val="23"/>
        </w:rPr>
        <w:t xml:space="preserve"> – podepsaný originál (tiskopis vzoru Formulář </w:t>
      </w:r>
      <w:r w:rsidRPr="000E519C">
        <w:rPr>
          <w:b/>
          <w:sz w:val="23"/>
          <w:szCs w:val="23"/>
        </w:rPr>
        <w:t>F 4</w:t>
      </w:r>
      <w:r w:rsidRPr="000E519C">
        <w:rPr>
          <w:sz w:val="23"/>
          <w:szCs w:val="23"/>
        </w:rPr>
        <w:t>. je přiložený k žádosti).</w:t>
      </w:r>
    </w:p>
    <w:p w:rsidR="00EA0B37" w:rsidRPr="000E519C" w:rsidRDefault="00EA0B37" w:rsidP="00684D5D">
      <w:pPr>
        <w:pStyle w:val="Odstavecseseznamem"/>
        <w:ind w:left="360"/>
        <w:contextualSpacing w:val="0"/>
        <w:rPr>
          <w:sz w:val="23"/>
          <w:szCs w:val="23"/>
        </w:rPr>
      </w:pPr>
    </w:p>
    <w:p w:rsidR="00EA0B37" w:rsidRPr="00276A01" w:rsidRDefault="00EA0B37" w:rsidP="00684D5D">
      <w:pPr>
        <w:pStyle w:val="Odstavecseseznamem"/>
        <w:ind w:left="360"/>
        <w:contextualSpacing w:val="0"/>
        <w:rPr>
          <w:sz w:val="23"/>
          <w:szCs w:val="23"/>
        </w:rPr>
      </w:pPr>
      <w:r w:rsidRPr="00276A01">
        <w:rPr>
          <w:sz w:val="23"/>
          <w:szCs w:val="23"/>
        </w:rPr>
        <w:t xml:space="preserve">Za pokračující je pokládána akce, která byla zařazena do </w:t>
      </w:r>
      <w:r w:rsidR="001E304B">
        <w:rPr>
          <w:sz w:val="23"/>
          <w:szCs w:val="23"/>
        </w:rPr>
        <w:t>Programu Podpora obnovy kulturních památek</w:t>
      </w:r>
      <w:r w:rsidRPr="00276A01">
        <w:rPr>
          <w:sz w:val="23"/>
          <w:szCs w:val="23"/>
        </w:rPr>
        <w:t xml:space="preserve"> </w:t>
      </w:r>
      <w:r w:rsidR="001E304B">
        <w:rPr>
          <w:sz w:val="23"/>
          <w:szCs w:val="23"/>
        </w:rPr>
        <w:t>prostřednictvím obcí s rozšířenou působností</w:t>
      </w:r>
      <w:r w:rsidRPr="00276A01">
        <w:rPr>
          <w:sz w:val="23"/>
          <w:szCs w:val="23"/>
        </w:rPr>
        <w:t xml:space="preserve"> v</w:t>
      </w:r>
      <w:r w:rsidR="00CE3E3E">
        <w:rPr>
          <w:sz w:val="23"/>
          <w:szCs w:val="23"/>
        </w:rPr>
        <w:t xml:space="preserve"> </w:t>
      </w:r>
      <w:r w:rsidRPr="00276A01">
        <w:rPr>
          <w:sz w:val="23"/>
          <w:szCs w:val="23"/>
        </w:rPr>
        <w:t>roce</w:t>
      </w:r>
      <w:r w:rsidR="00CE3E3E">
        <w:rPr>
          <w:sz w:val="23"/>
          <w:szCs w:val="23"/>
        </w:rPr>
        <w:t xml:space="preserve"> 2023</w:t>
      </w:r>
      <w:r w:rsidRPr="00276A01">
        <w:rPr>
          <w:sz w:val="23"/>
          <w:szCs w:val="23"/>
        </w:rPr>
        <w:t xml:space="preserve">. </w:t>
      </w:r>
      <w:r w:rsidR="007B6259" w:rsidRPr="00276A01">
        <w:rPr>
          <w:sz w:val="23"/>
          <w:szCs w:val="23"/>
        </w:rPr>
        <w:t>Novou stavební etapou se míní zahájení prací, které mají oproti předchozímu období jiný charakter</w:t>
      </w:r>
      <w:r w:rsidR="0016099A" w:rsidRPr="00276A01">
        <w:rPr>
          <w:sz w:val="23"/>
          <w:szCs w:val="23"/>
        </w:rPr>
        <w:t>.</w:t>
      </w:r>
    </w:p>
    <w:p w:rsidR="00B0040B" w:rsidRDefault="00B0040B" w:rsidP="00684D5D">
      <w:pPr>
        <w:pStyle w:val="Default"/>
        <w:jc w:val="both"/>
        <w:rPr>
          <w:color w:val="auto"/>
          <w:sz w:val="23"/>
          <w:szCs w:val="23"/>
        </w:rPr>
      </w:pPr>
    </w:p>
    <w:p w:rsidR="004F30F8" w:rsidRDefault="004F30F8" w:rsidP="00684D5D">
      <w:pPr>
        <w:pStyle w:val="Default"/>
        <w:jc w:val="both"/>
        <w:rPr>
          <w:color w:val="auto"/>
          <w:sz w:val="23"/>
          <w:szCs w:val="23"/>
        </w:rPr>
      </w:pPr>
      <w:r w:rsidRPr="004F30F8">
        <w:rPr>
          <w:b/>
          <w:color w:val="auto"/>
          <w:sz w:val="23"/>
          <w:szCs w:val="23"/>
        </w:rPr>
        <w:t>ORP provádí ohodnocení žádostí</w:t>
      </w:r>
      <w:r>
        <w:rPr>
          <w:color w:val="auto"/>
          <w:sz w:val="23"/>
          <w:szCs w:val="23"/>
        </w:rPr>
        <w:t xml:space="preserve"> na základě bodového systému</w:t>
      </w:r>
      <w:r w:rsidR="00264FB2">
        <w:rPr>
          <w:color w:val="auto"/>
          <w:sz w:val="23"/>
          <w:szCs w:val="23"/>
        </w:rPr>
        <w:t xml:space="preserve"> a finanční příspěvky navrhuje na základě tohoto ohodnocení.</w:t>
      </w:r>
    </w:p>
    <w:p w:rsidR="00A30C8A" w:rsidRDefault="00A30C8A" w:rsidP="00684D5D">
      <w:pPr>
        <w:pStyle w:val="Default"/>
        <w:jc w:val="both"/>
        <w:rPr>
          <w:color w:val="auto"/>
          <w:sz w:val="23"/>
          <w:szCs w:val="23"/>
        </w:rPr>
      </w:pPr>
      <w:r w:rsidRPr="00A30C8A">
        <w:rPr>
          <w:b/>
          <w:color w:val="auto"/>
          <w:sz w:val="23"/>
          <w:szCs w:val="23"/>
        </w:rPr>
        <w:t>O</w:t>
      </w:r>
      <w:r>
        <w:rPr>
          <w:b/>
          <w:color w:val="auto"/>
          <w:sz w:val="23"/>
          <w:szCs w:val="23"/>
        </w:rPr>
        <w:t>RP</w:t>
      </w:r>
      <w:r w:rsidRPr="00A30C8A">
        <w:rPr>
          <w:b/>
          <w:color w:val="auto"/>
          <w:sz w:val="23"/>
          <w:szCs w:val="23"/>
        </w:rPr>
        <w:t xml:space="preserve"> odesílá souhrnně všechny obdržené žádosti</w:t>
      </w:r>
      <w:r>
        <w:rPr>
          <w:color w:val="auto"/>
          <w:sz w:val="23"/>
          <w:szCs w:val="23"/>
        </w:rPr>
        <w:t xml:space="preserve"> spolu s vyplněnými formuláři č. 1 (potvrzení o administraci programu) a 2 (tabulka navrhovaných výší příspěvků) Ministerstvu kultury do </w:t>
      </w:r>
      <w:r w:rsidRPr="00A30C8A">
        <w:rPr>
          <w:b/>
          <w:color w:val="auto"/>
          <w:sz w:val="23"/>
          <w:szCs w:val="23"/>
        </w:rPr>
        <w:t xml:space="preserve">31. března </w:t>
      </w:r>
      <w:r w:rsidR="00E85B68">
        <w:rPr>
          <w:b/>
          <w:color w:val="auto"/>
          <w:sz w:val="23"/>
          <w:szCs w:val="23"/>
        </w:rPr>
        <w:t>2025</w:t>
      </w:r>
      <w:r>
        <w:rPr>
          <w:color w:val="auto"/>
          <w:sz w:val="23"/>
          <w:szCs w:val="23"/>
        </w:rPr>
        <w:t xml:space="preserve"> (rozhoduje razítko z pošty)</w:t>
      </w:r>
      <w:r w:rsidR="004D4E97">
        <w:rPr>
          <w:color w:val="auto"/>
          <w:sz w:val="23"/>
          <w:szCs w:val="23"/>
        </w:rPr>
        <w:t>,</w:t>
      </w:r>
      <w:r w:rsidR="004D4E97" w:rsidRPr="00276A01">
        <w:rPr>
          <w:color w:val="auto"/>
          <w:sz w:val="23"/>
          <w:szCs w:val="23"/>
        </w:rPr>
        <w:t xml:space="preserve"> včetně doporučení krajského úřadu</w:t>
      </w:r>
      <w:r w:rsidR="004D4E97">
        <w:rPr>
          <w:color w:val="auto"/>
          <w:sz w:val="23"/>
          <w:szCs w:val="23"/>
        </w:rPr>
        <w:t xml:space="preserve"> a příslušného územního odborného pracoviště Národního památkového ústavu.</w:t>
      </w:r>
    </w:p>
    <w:p w:rsidR="00A30C8A" w:rsidRPr="00276A01" w:rsidRDefault="00A30C8A" w:rsidP="00684D5D">
      <w:pPr>
        <w:pStyle w:val="Default"/>
        <w:jc w:val="both"/>
        <w:rPr>
          <w:color w:val="auto"/>
          <w:sz w:val="23"/>
          <w:szCs w:val="23"/>
        </w:rPr>
      </w:pPr>
      <w:r>
        <w:rPr>
          <w:color w:val="auto"/>
          <w:sz w:val="23"/>
          <w:szCs w:val="23"/>
        </w:rPr>
        <w:t>ORP odesílá Ministerstvu kultury rovněž žádosti, pro něž nenavrhuje žádný příspěvek (ve formuláři č. 2 jsou uvedené s částkou „0“ v posledním sloupci).</w:t>
      </w:r>
    </w:p>
    <w:p w:rsidR="0043303F" w:rsidRPr="00276A01" w:rsidRDefault="0043303F" w:rsidP="00684D5D">
      <w:pPr>
        <w:pStyle w:val="Default"/>
        <w:jc w:val="both"/>
        <w:rPr>
          <w:color w:val="auto"/>
          <w:sz w:val="23"/>
          <w:szCs w:val="23"/>
        </w:rPr>
      </w:pPr>
    </w:p>
    <w:p w:rsidR="000F6499" w:rsidRPr="00276A01" w:rsidRDefault="000F6499" w:rsidP="00684D5D">
      <w:pPr>
        <w:pStyle w:val="Default"/>
        <w:keepNext/>
        <w:rPr>
          <w:caps/>
          <w:color w:val="auto"/>
          <w:sz w:val="23"/>
          <w:szCs w:val="23"/>
        </w:rPr>
      </w:pPr>
      <w:r w:rsidRPr="00276A01">
        <w:rPr>
          <w:b/>
          <w:bCs/>
          <w:color w:val="auto"/>
          <w:sz w:val="23"/>
          <w:szCs w:val="23"/>
        </w:rPr>
        <w:t xml:space="preserve">HODNOCENÍ </w:t>
      </w:r>
      <w:r w:rsidR="00D60275" w:rsidRPr="00276A01">
        <w:rPr>
          <w:b/>
          <w:bCs/>
          <w:caps/>
          <w:color w:val="auto"/>
          <w:sz w:val="23"/>
          <w:szCs w:val="23"/>
        </w:rPr>
        <w:t>Žádostí</w:t>
      </w:r>
    </w:p>
    <w:p w:rsidR="00276A01" w:rsidRPr="00276A01" w:rsidRDefault="000F6499" w:rsidP="00684D5D">
      <w:pPr>
        <w:pStyle w:val="Default"/>
        <w:jc w:val="both"/>
        <w:rPr>
          <w:color w:val="auto"/>
          <w:sz w:val="23"/>
          <w:szCs w:val="23"/>
        </w:rPr>
      </w:pPr>
      <w:r w:rsidRPr="00276A01">
        <w:rPr>
          <w:color w:val="auto"/>
          <w:sz w:val="23"/>
          <w:szCs w:val="23"/>
        </w:rPr>
        <w:t>Odbor památkové péče MK posuzuje, zda:</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 byla p</w:t>
      </w:r>
      <w:r w:rsidR="000F6499" w:rsidRPr="00276A01">
        <w:rPr>
          <w:color w:val="auto"/>
          <w:sz w:val="23"/>
          <w:szCs w:val="23"/>
        </w:rPr>
        <w:t>odán</w:t>
      </w:r>
      <w:r w:rsidRPr="00276A01">
        <w:rPr>
          <w:color w:val="auto"/>
          <w:sz w:val="23"/>
          <w:szCs w:val="23"/>
        </w:rPr>
        <w:t>a</w:t>
      </w:r>
      <w:r w:rsidR="000F6499" w:rsidRPr="00276A01">
        <w:rPr>
          <w:color w:val="auto"/>
          <w:sz w:val="23"/>
          <w:szCs w:val="23"/>
        </w:rPr>
        <w:t xml:space="preserve"> ve stanoveném termínu;</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0F6499" w:rsidRPr="00276A01">
        <w:rPr>
          <w:color w:val="auto"/>
          <w:sz w:val="23"/>
          <w:szCs w:val="23"/>
        </w:rPr>
        <w:t xml:space="preserve"> byl</w:t>
      </w:r>
      <w:r w:rsidRPr="00276A01">
        <w:rPr>
          <w:color w:val="auto"/>
          <w:sz w:val="23"/>
          <w:szCs w:val="23"/>
        </w:rPr>
        <w:t>a</w:t>
      </w:r>
      <w:r w:rsidR="000F6499" w:rsidRPr="00276A01">
        <w:rPr>
          <w:color w:val="auto"/>
          <w:sz w:val="23"/>
          <w:szCs w:val="23"/>
        </w:rPr>
        <w:t xml:space="preserve"> podán</w:t>
      </w:r>
      <w:r w:rsidRPr="00276A01">
        <w:rPr>
          <w:color w:val="auto"/>
          <w:sz w:val="23"/>
          <w:szCs w:val="23"/>
        </w:rPr>
        <w:t>a</w:t>
      </w:r>
      <w:r w:rsidR="000F6499" w:rsidRPr="00276A01">
        <w:rPr>
          <w:color w:val="auto"/>
          <w:sz w:val="23"/>
          <w:szCs w:val="23"/>
        </w:rPr>
        <w:t xml:space="preserve"> v tištěné podobě na standardizovan</w:t>
      </w:r>
      <w:r w:rsidR="00C25C9E">
        <w:rPr>
          <w:color w:val="auto"/>
          <w:sz w:val="23"/>
          <w:szCs w:val="23"/>
        </w:rPr>
        <w:t>ých</w:t>
      </w:r>
      <w:r w:rsidR="000F6499" w:rsidRPr="00276A01">
        <w:rPr>
          <w:color w:val="auto"/>
          <w:sz w:val="23"/>
          <w:szCs w:val="23"/>
        </w:rPr>
        <w:t xml:space="preserve"> formu</w:t>
      </w:r>
      <w:r w:rsidR="00080490" w:rsidRPr="00276A01">
        <w:rPr>
          <w:color w:val="auto"/>
          <w:sz w:val="23"/>
          <w:szCs w:val="23"/>
        </w:rPr>
        <w:t>lář</w:t>
      </w:r>
      <w:r w:rsidR="00C25C9E">
        <w:rPr>
          <w:color w:val="auto"/>
          <w:sz w:val="23"/>
          <w:szCs w:val="23"/>
        </w:rPr>
        <w:t>ích</w:t>
      </w:r>
      <w:r w:rsidR="00080490" w:rsidRPr="00276A01">
        <w:rPr>
          <w:color w:val="auto"/>
          <w:sz w:val="23"/>
          <w:szCs w:val="23"/>
        </w:rPr>
        <w:t xml:space="preserve"> pro rok </w:t>
      </w:r>
      <w:r w:rsidR="00E85B68">
        <w:rPr>
          <w:color w:val="auto"/>
          <w:sz w:val="23"/>
          <w:szCs w:val="23"/>
        </w:rPr>
        <w:t>2025</w:t>
      </w:r>
      <w:r w:rsidR="00080490" w:rsidRPr="00276A01">
        <w:rPr>
          <w:color w:val="auto"/>
          <w:sz w:val="23"/>
          <w:szCs w:val="23"/>
        </w:rPr>
        <w:t xml:space="preserve"> včetně všech </w:t>
      </w:r>
      <w:r w:rsidR="000F6499" w:rsidRPr="00276A01">
        <w:rPr>
          <w:color w:val="auto"/>
          <w:sz w:val="23"/>
          <w:szCs w:val="23"/>
        </w:rPr>
        <w:t>předepsaných příloh;</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0F6499" w:rsidRPr="00276A01">
        <w:rPr>
          <w:color w:val="auto"/>
          <w:sz w:val="23"/>
          <w:szCs w:val="23"/>
        </w:rPr>
        <w:t xml:space="preserve"> včetně příloh je vyplněn</w:t>
      </w:r>
      <w:r w:rsidR="005B2EE6" w:rsidRPr="00276A01">
        <w:rPr>
          <w:color w:val="auto"/>
          <w:sz w:val="23"/>
          <w:szCs w:val="23"/>
        </w:rPr>
        <w:t>a</w:t>
      </w:r>
      <w:r w:rsidR="000F6499" w:rsidRPr="00276A01">
        <w:rPr>
          <w:color w:val="auto"/>
          <w:sz w:val="23"/>
          <w:szCs w:val="23"/>
        </w:rPr>
        <w:t xml:space="preserve"> úplně a správně;</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180B24" w:rsidRPr="00276A01">
        <w:rPr>
          <w:color w:val="auto"/>
          <w:sz w:val="23"/>
          <w:szCs w:val="23"/>
        </w:rPr>
        <w:t xml:space="preserve"> </w:t>
      </w:r>
      <w:r w:rsidR="000F6499" w:rsidRPr="00276A01">
        <w:rPr>
          <w:color w:val="auto"/>
          <w:sz w:val="23"/>
          <w:szCs w:val="23"/>
        </w:rPr>
        <w:t>je podepsán</w:t>
      </w:r>
      <w:r w:rsidRPr="00276A01">
        <w:rPr>
          <w:color w:val="auto"/>
          <w:sz w:val="23"/>
          <w:szCs w:val="23"/>
        </w:rPr>
        <w:t>a</w:t>
      </w:r>
      <w:r w:rsidR="000F6499" w:rsidRPr="00276A01">
        <w:rPr>
          <w:color w:val="auto"/>
          <w:sz w:val="23"/>
          <w:szCs w:val="23"/>
        </w:rPr>
        <w:t xml:space="preserve"> předepsaným způsobem (žadatelem či osobou oprávněnou jednat za žadatele);</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0F6499" w:rsidRPr="00276A01">
        <w:rPr>
          <w:color w:val="auto"/>
          <w:sz w:val="23"/>
          <w:szCs w:val="23"/>
        </w:rPr>
        <w:t xml:space="preserve"> je podepsán</w:t>
      </w:r>
      <w:r w:rsidR="005B2EE6" w:rsidRPr="00276A01">
        <w:rPr>
          <w:color w:val="auto"/>
          <w:sz w:val="23"/>
          <w:szCs w:val="23"/>
        </w:rPr>
        <w:t>a</w:t>
      </w:r>
      <w:r w:rsidR="000F6499" w:rsidRPr="00276A01">
        <w:rPr>
          <w:color w:val="auto"/>
          <w:sz w:val="23"/>
          <w:szCs w:val="23"/>
        </w:rPr>
        <w:t xml:space="preserve"> a doporučen</w:t>
      </w:r>
      <w:r w:rsidR="005B2EE6" w:rsidRPr="00276A01">
        <w:rPr>
          <w:color w:val="auto"/>
          <w:sz w:val="23"/>
          <w:szCs w:val="23"/>
        </w:rPr>
        <w:t>a</w:t>
      </w:r>
      <w:r w:rsidR="000F6499" w:rsidRPr="00276A01">
        <w:rPr>
          <w:color w:val="auto"/>
          <w:sz w:val="23"/>
          <w:szCs w:val="23"/>
        </w:rPr>
        <w:t xml:space="preserve"> všemi předepsanými institucemi;</w:t>
      </w:r>
    </w:p>
    <w:p w:rsidR="000D097F" w:rsidRPr="00276A01" w:rsidRDefault="000F6499" w:rsidP="00684D5D">
      <w:pPr>
        <w:pStyle w:val="Default"/>
        <w:numPr>
          <w:ilvl w:val="0"/>
          <w:numId w:val="17"/>
        </w:numPr>
        <w:jc w:val="both"/>
        <w:rPr>
          <w:color w:val="auto"/>
          <w:sz w:val="23"/>
          <w:szCs w:val="23"/>
        </w:rPr>
      </w:pPr>
      <w:r w:rsidRPr="00276A01">
        <w:rPr>
          <w:color w:val="auto"/>
          <w:sz w:val="23"/>
          <w:szCs w:val="23"/>
        </w:rPr>
        <w:t>předkládaná akce obnovy kulturní památky odpovídá stanoveným zásadám programu</w:t>
      </w:r>
      <w:r w:rsidR="00A30C8A">
        <w:rPr>
          <w:color w:val="auto"/>
          <w:sz w:val="23"/>
          <w:szCs w:val="23"/>
        </w:rPr>
        <w:t>.</w:t>
      </w:r>
    </w:p>
    <w:p w:rsidR="000F6499" w:rsidRPr="00276A01" w:rsidRDefault="000F6499" w:rsidP="00684D5D">
      <w:pPr>
        <w:pStyle w:val="Default"/>
        <w:jc w:val="both"/>
        <w:rPr>
          <w:color w:val="auto"/>
          <w:sz w:val="22"/>
          <w:szCs w:val="22"/>
        </w:rPr>
      </w:pPr>
    </w:p>
    <w:p w:rsidR="000F6499" w:rsidRPr="00276A01" w:rsidRDefault="00885CFD" w:rsidP="00684D5D">
      <w:pPr>
        <w:pStyle w:val="Default"/>
        <w:jc w:val="both"/>
        <w:rPr>
          <w:color w:val="auto"/>
          <w:sz w:val="23"/>
          <w:szCs w:val="23"/>
        </w:rPr>
      </w:pPr>
      <w:r w:rsidRPr="00276A01">
        <w:rPr>
          <w:color w:val="auto"/>
          <w:sz w:val="23"/>
          <w:szCs w:val="23"/>
        </w:rPr>
        <w:t>Pozdě podané</w:t>
      </w:r>
      <w:r w:rsidR="00A1724C" w:rsidRPr="00276A01">
        <w:rPr>
          <w:color w:val="auto"/>
          <w:sz w:val="23"/>
          <w:szCs w:val="23"/>
        </w:rPr>
        <w:t xml:space="preserve"> </w:t>
      </w:r>
      <w:r w:rsidRPr="00276A01">
        <w:rPr>
          <w:color w:val="auto"/>
          <w:sz w:val="23"/>
          <w:szCs w:val="23"/>
        </w:rPr>
        <w:t xml:space="preserve">žádosti </w:t>
      </w:r>
      <w:r w:rsidR="00A1724C" w:rsidRPr="00276A01">
        <w:rPr>
          <w:color w:val="auto"/>
          <w:sz w:val="23"/>
          <w:szCs w:val="23"/>
        </w:rPr>
        <w:t>budou</w:t>
      </w:r>
      <w:r w:rsidRPr="00276A01">
        <w:rPr>
          <w:color w:val="auto"/>
          <w:sz w:val="23"/>
          <w:szCs w:val="23"/>
        </w:rPr>
        <w:t xml:space="preserve"> </w:t>
      </w:r>
      <w:r w:rsidR="00A1724C" w:rsidRPr="00276A01">
        <w:rPr>
          <w:color w:val="auto"/>
          <w:sz w:val="23"/>
          <w:szCs w:val="23"/>
        </w:rPr>
        <w:t>vyřazeny a</w:t>
      </w:r>
      <w:r w:rsidRPr="00276A01">
        <w:rPr>
          <w:color w:val="auto"/>
          <w:sz w:val="23"/>
          <w:szCs w:val="23"/>
        </w:rPr>
        <w:t xml:space="preserve"> </w:t>
      </w:r>
      <w:r w:rsidR="000F6499" w:rsidRPr="00276A01">
        <w:rPr>
          <w:color w:val="auto"/>
          <w:sz w:val="23"/>
          <w:szCs w:val="23"/>
        </w:rPr>
        <w:t>nebud</w:t>
      </w:r>
      <w:r w:rsidRPr="00276A01">
        <w:rPr>
          <w:color w:val="auto"/>
          <w:sz w:val="23"/>
          <w:szCs w:val="23"/>
        </w:rPr>
        <w:t>ou</w:t>
      </w:r>
      <w:r w:rsidR="000F6499" w:rsidRPr="00276A01">
        <w:rPr>
          <w:color w:val="auto"/>
          <w:sz w:val="23"/>
          <w:szCs w:val="23"/>
        </w:rPr>
        <w:t xml:space="preserve"> </w:t>
      </w:r>
      <w:r w:rsidR="00560639" w:rsidRPr="00276A01">
        <w:rPr>
          <w:color w:val="auto"/>
          <w:sz w:val="23"/>
          <w:szCs w:val="23"/>
        </w:rPr>
        <w:t>dále hodnoceny</w:t>
      </w:r>
      <w:r w:rsidR="004F30F8">
        <w:rPr>
          <w:color w:val="auto"/>
          <w:sz w:val="23"/>
          <w:szCs w:val="23"/>
        </w:rPr>
        <w:t xml:space="preserve"> dle bodového hodnocení</w:t>
      </w:r>
      <w:r w:rsidR="00560639" w:rsidRPr="00276A01">
        <w:rPr>
          <w:color w:val="auto"/>
          <w:sz w:val="23"/>
          <w:szCs w:val="23"/>
        </w:rPr>
        <w:t xml:space="preserve"> a </w:t>
      </w:r>
      <w:r w:rsidR="000F6499" w:rsidRPr="00276A01">
        <w:rPr>
          <w:color w:val="auto"/>
          <w:sz w:val="23"/>
          <w:szCs w:val="23"/>
        </w:rPr>
        <w:t>před</w:t>
      </w:r>
      <w:r w:rsidR="00A951F4" w:rsidRPr="00276A01">
        <w:rPr>
          <w:color w:val="auto"/>
          <w:sz w:val="23"/>
          <w:szCs w:val="23"/>
        </w:rPr>
        <w:t>kládány</w:t>
      </w:r>
      <w:r w:rsidR="00080490" w:rsidRPr="00276A01">
        <w:rPr>
          <w:color w:val="auto"/>
          <w:sz w:val="23"/>
          <w:szCs w:val="23"/>
        </w:rPr>
        <w:t xml:space="preserve"> </w:t>
      </w:r>
      <w:r w:rsidRPr="00276A01">
        <w:rPr>
          <w:color w:val="auto"/>
          <w:sz w:val="23"/>
          <w:szCs w:val="23"/>
        </w:rPr>
        <w:t>Komisi</w:t>
      </w:r>
      <w:r w:rsidR="000F6499" w:rsidRPr="00276A01">
        <w:rPr>
          <w:color w:val="auto"/>
          <w:sz w:val="23"/>
          <w:szCs w:val="23"/>
        </w:rPr>
        <w:t xml:space="preserve"> pro </w:t>
      </w:r>
      <w:r w:rsidR="001E304B">
        <w:rPr>
          <w:color w:val="auto"/>
          <w:sz w:val="23"/>
          <w:szCs w:val="23"/>
        </w:rPr>
        <w:t>Program Podpora obnovy kulturních památek</w:t>
      </w:r>
      <w:r w:rsidRPr="00276A01">
        <w:rPr>
          <w:color w:val="auto"/>
          <w:sz w:val="23"/>
          <w:szCs w:val="23"/>
        </w:rPr>
        <w:t xml:space="preserve"> </w:t>
      </w:r>
      <w:r w:rsidR="001E304B">
        <w:rPr>
          <w:color w:val="auto"/>
          <w:sz w:val="23"/>
          <w:szCs w:val="23"/>
        </w:rPr>
        <w:t>prostřednictvím obcí s rozšířenou působností</w:t>
      </w:r>
      <w:r w:rsidR="000F6499" w:rsidRPr="00276A01">
        <w:rPr>
          <w:color w:val="auto"/>
          <w:sz w:val="23"/>
          <w:szCs w:val="23"/>
        </w:rPr>
        <w:t xml:space="preserve"> </w:t>
      </w:r>
      <w:r w:rsidR="00F60C7F" w:rsidRPr="00276A01">
        <w:rPr>
          <w:color w:val="auto"/>
          <w:sz w:val="23"/>
          <w:szCs w:val="23"/>
        </w:rPr>
        <w:t xml:space="preserve">ČR </w:t>
      </w:r>
      <w:r w:rsidR="000F6499" w:rsidRPr="00276A01">
        <w:rPr>
          <w:color w:val="auto"/>
          <w:sz w:val="23"/>
          <w:szCs w:val="23"/>
        </w:rPr>
        <w:t>k</w:t>
      </w:r>
      <w:r w:rsidR="00684D5D">
        <w:rPr>
          <w:color w:val="auto"/>
          <w:sz w:val="23"/>
          <w:szCs w:val="23"/>
        </w:rPr>
        <w:t> </w:t>
      </w:r>
      <w:r w:rsidR="000F6499" w:rsidRPr="00276A01">
        <w:rPr>
          <w:color w:val="auto"/>
          <w:sz w:val="23"/>
          <w:szCs w:val="23"/>
        </w:rPr>
        <w:t>po</w:t>
      </w:r>
      <w:r w:rsidR="00684D5D">
        <w:rPr>
          <w:color w:val="auto"/>
          <w:sz w:val="23"/>
          <w:szCs w:val="23"/>
        </w:rPr>
        <w:softHyphen/>
      </w:r>
      <w:r w:rsidR="000F6499" w:rsidRPr="00276A01">
        <w:rPr>
          <w:color w:val="auto"/>
          <w:sz w:val="23"/>
          <w:szCs w:val="23"/>
        </w:rPr>
        <w:t>souzení</w:t>
      </w:r>
      <w:r w:rsidR="00560639" w:rsidRPr="00276A01">
        <w:rPr>
          <w:color w:val="auto"/>
          <w:sz w:val="23"/>
          <w:szCs w:val="23"/>
        </w:rPr>
        <w:t>.</w:t>
      </w:r>
    </w:p>
    <w:p w:rsidR="00A1724C" w:rsidRPr="00276A01" w:rsidRDefault="00A1724C"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 xml:space="preserve">Na základě </w:t>
      </w:r>
      <w:r w:rsidR="004F30F8">
        <w:rPr>
          <w:color w:val="auto"/>
          <w:sz w:val="23"/>
          <w:szCs w:val="23"/>
        </w:rPr>
        <w:t xml:space="preserve">bodového </w:t>
      </w:r>
      <w:r w:rsidRPr="00276A01">
        <w:rPr>
          <w:color w:val="auto"/>
          <w:sz w:val="23"/>
          <w:szCs w:val="23"/>
        </w:rPr>
        <w:t>hodnocení je proveden návrh zařazení a finanční podpory akcí obnovy kulturních památek, k</w:t>
      </w:r>
      <w:r w:rsidR="00E942ED" w:rsidRPr="00276A01">
        <w:rPr>
          <w:color w:val="auto"/>
          <w:sz w:val="23"/>
          <w:szCs w:val="23"/>
        </w:rPr>
        <w:t> němuž se vyjadřuje a k</w:t>
      </w:r>
      <w:r w:rsidR="00A1724C" w:rsidRPr="00276A01">
        <w:rPr>
          <w:color w:val="auto"/>
          <w:sz w:val="23"/>
          <w:szCs w:val="23"/>
        </w:rPr>
        <w:t>terý</w:t>
      </w:r>
      <w:r w:rsidR="00F60C7F" w:rsidRPr="00276A01">
        <w:rPr>
          <w:color w:val="auto"/>
          <w:sz w:val="23"/>
          <w:szCs w:val="23"/>
        </w:rPr>
        <w:t xml:space="preserve"> sch</w:t>
      </w:r>
      <w:r w:rsidR="00A1724C" w:rsidRPr="00276A01">
        <w:rPr>
          <w:color w:val="auto"/>
          <w:sz w:val="23"/>
          <w:szCs w:val="23"/>
        </w:rPr>
        <w:t xml:space="preserve">valuje </w:t>
      </w:r>
      <w:r w:rsidR="00F60C7F" w:rsidRPr="00276A01">
        <w:rPr>
          <w:color w:val="auto"/>
          <w:sz w:val="23"/>
          <w:szCs w:val="23"/>
        </w:rPr>
        <w:t xml:space="preserve">Komise pro </w:t>
      </w:r>
      <w:r w:rsidR="001E304B">
        <w:rPr>
          <w:color w:val="auto"/>
          <w:sz w:val="23"/>
          <w:szCs w:val="23"/>
        </w:rPr>
        <w:t>Program Podpora obnovy kulturních památek</w:t>
      </w:r>
      <w:r w:rsidR="00F60C7F" w:rsidRPr="00276A01">
        <w:rPr>
          <w:color w:val="auto"/>
          <w:sz w:val="23"/>
          <w:szCs w:val="23"/>
        </w:rPr>
        <w:t xml:space="preserve"> </w:t>
      </w:r>
      <w:r w:rsidR="001E304B">
        <w:rPr>
          <w:color w:val="auto"/>
          <w:sz w:val="23"/>
          <w:szCs w:val="23"/>
        </w:rPr>
        <w:t>prostřednictvím obcí s rozšířenou působností</w:t>
      </w:r>
      <w:r w:rsidR="00F60C7F" w:rsidRPr="00276A01">
        <w:rPr>
          <w:color w:val="auto"/>
          <w:sz w:val="23"/>
          <w:szCs w:val="23"/>
        </w:rPr>
        <w:t xml:space="preserve"> </w:t>
      </w:r>
      <w:r w:rsidR="00F60C7F" w:rsidRPr="001C7A95">
        <w:rPr>
          <w:color w:val="auto"/>
          <w:sz w:val="23"/>
          <w:szCs w:val="23"/>
        </w:rPr>
        <w:t>ČR</w:t>
      </w:r>
      <w:r w:rsidR="00CE3E3E" w:rsidRPr="001C7A95">
        <w:rPr>
          <w:color w:val="auto"/>
          <w:sz w:val="23"/>
          <w:szCs w:val="23"/>
        </w:rPr>
        <w:t xml:space="preserve"> a ministr kultury ČR</w:t>
      </w:r>
      <w:r w:rsidR="00F60C7F" w:rsidRPr="00276A01">
        <w:rPr>
          <w:color w:val="auto"/>
          <w:sz w:val="23"/>
          <w:szCs w:val="23"/>
        </w:rPr>
        <w:t>.</w:t>
      </w:r>
    </w:p>
    <w:p w:rsidR="000F6499" w:rsidRPr="00276A01" w:rsidRDefault="000F6499" w:rsidP="00684D5D">
      <w:pPr>
        <w:pStyle w:val="Default"/>
        <w:jc w:val="both"/>
        <w:rPr>
          <w:color w:val="auto"/>
          <w:sz w:val="23"/>
          <w:szCs w:val="23"/>
        </w:rPr>
      </w:pPr>
    </w:p>
    <w:p w:rsidR="00BF7139" w:rsidRPr="002B565D" w:rsidRDefault="00BF7139" w:rsidP="00BF7139">
      <w:pPr>
        <w:pStyle w:val="Default"/>
        <w:jc w:val="both"/>
        <w:rPr>
          <w:bCs/>
          <w:color w:val="auto"/>
          <w:sz w:val="23"/>
          <w:szCs w:val="23"/>
        </w:rPr>
      </w:pPr>
      <w:r w:rsidRPr="00276A01">
        <w:rPr>
          <w:b/>
          <w:bCs/>
          <w:color w:val="auto"/>
          <w:sz w:val="23"/>
          <w:szCs w:val="23"/>
        </w:rPr>
        <w:t>Výsledek je konečn</w:t>
      </w:r>
      <w:r>
        <w:rPr>
          <w:b/>
          <w:bCs/>
          <w:color w:val="auto"/>
          <w:sz w:val="23"/>
          <w:szCs w:val="23"/>
        </w:rPr>
        <w:t>ý</w:t>
      </w:r>
      <w:r w:rsidRPr="00276A01">
        <w:rPr>
          <w:b/>
          <w:bCs/>
          <w:color w:val="auto"/>
          <w:sz w:val="23"/>
          <w:szCs w:val="23"/>
        </w:rPr>
        <w:t xml:space="preserve"> a nelze se proti němu odvolat.</w:t>
      </w:r>
    </w:p>
    <w:p w:rsidR="00BF7139" w:rsidRDefault="00BF7139" w:rsidP="00684D5D">
      <w:pPr>
        <w:pStyle w:val="Default"/>
        <w:keepNext/>
        <w:rPr>
          <w:b/>
          <w:bCs/>
          <w:color w:val="auto"/>
          <w:sz w:val="23"/>
          <w:szCs w:val="23"/>
        </w:rPr>
      </w:pPr>
    </w:p>
    <w:p w:rsidR="00276A01" w:rsidRPr="00276A01" w:rsidRDefault="000F6499" w:rsidP="00684D5D">
      <w:pPr>
        <w:pStyle w:val="Default"/>
        <w:keepNext/>
        <w:rPr>
          <w:b/>
          <w:bCs/>
          <w:color w:val="auto"/>
          <w:sz w:val="23"/>
          <w:szCs w:val="23"/>
        </w:rPr>
      </w:pPr>
      <w:r w:rsidRPr="00276A01">
        <w:rPr>
          <w:b/>
          <w:bCs/>
          <w:color w:val="auto"/>
          <w:sz w:val="23"/>
          <w:szCs w:val="23"/>
        </w:rPr>
        <w:t>INFORMACE O VÝSLEDCÍCH</w:t>
      </w:r>
    </w:p>
    <w:p w:rsidR="00276A01" w:rsidRPr="00276A01" w:rsidRDefault="000F6499" w:rsidP="00684D5D">
      <w:pPr>
        <w:pStyle w:val="Default"/>
        <w:jc w:val="both"/>
        <w:rPr>
          <w:color w:val="auto"/>
          <w:sz w:val="23"/>
          <w:szCs w:val="23"/>
        </w:rPr>
      </w:pPr>
      <w:r w:rsidRPr="00276A01">
        <w:rPr>
          <w:color w:val="auto"/>
          <w:sz w:val="23"/>
          <w:szCs w:val="23"/>
        </w:rPr>
        <w:t>S</w:t>
      </w:r>
      <w:r w:rsidR="001E304B">
        <w:rPr>
          <w:color w:val="auto"/>
          <w:sz w:val="23"/>
          <w:szCs w:val="23"/>
        </w:rPr>
        <w:t> </w:t>
      </w:r>
      <w:r w:rsidRPr="00276A01">
        <w:rPr>
          <w:color w:val="auto"/>
          <w:sz w:val="23"/>
          <w:szCs w:val="23"/>
        </w:rPr>
        <w:t>výsledky</w:t>
      </w:r>
      <w:r w:rsidR="001E304B">
        <w:rPr>
          <w:color w:val="auto"/>
          <w:sz w:val="23"/>
          <w:szCs w:val="23"/>
        </w:rPr>
        <w:t xml:space="preserve"> </w:t>
      </w:r>
      <w:r w:rsidRPr="00276A01">
        <w:rPr>
          <w:color w:val="auto"/>
          <w:sz w:val="23"/>
          <w:szCs w:val="23"/>
        </w:rPr>
        <w:t>jednání</w:t>
      </w:r>
      <w:r w:rsidR="009B2C2E" w:rsidRPr="00276A01">
        <w:rPr>
          <w:color w:val="auto"/>
          <w:sz w:val="23"/>
          <w:szCs w:val="23"/>
        </w:rPr>
        <w:t xml:space="preserve"> Komise</w:t>
      </w:r>
      <w:r w:rsidRPr="00276A01">
        <w:rPr>
          <w:color w:val="auto"/>
          <w:sz w:val="23"/>
          <w:szCs w:val="23"/>
        </w:rPr>
        <w:t xml:space="preserve"> pro </w:t>
      </w:r>
      <w:r w:rsidR="001E304B">
        <w:rPr>
          <w:color w:val="auto"/>
          <w:sz w:val="23"/>
          <w:szCs w:val="23"/>
        </w:rPr>
        <w:t>Program Podpora obnovy kulturních památek</w:t>
      </w:r>
      <w:r w:rsidR="009B2C2E" w:rsidRPr="00276A01">
        <w:rPr>
          <w:color w:val="auto"/>
          <w:sz w:val="23"/>
          <w:szCs w:val="23"/>
        </w:rPr>
        <w:t xml:space="preserve"> </w:t>
      </w:r>
      <w:r w:rsidR="001E304B">
        <w:rPr>
          <w:color w:val="auto"/>
          <w:sz w:val="23"/>
          <w:szCs w:val="23"/>
        </w:rPr>
        <w:t>prostřednictvím obcí s rozšířenou působností</w:t>
      </w:r>
      <w:r w:rsidR="009B2C2E" w:rsidRPr="00276A01">
        <w:rPr>
          <w:color w:val="auto"/>
          <w:sz w:val="23"/>
          <w:szCs w:val="23"/>
        </w:rPr>
        <w:t xml:space="preserve"> ČR </w:t>
      </w:r>
      <w:r w:rsidRPr="00276A01">
        <w:rPr>
          <w:color w:val="auto"/>
          <w:sz w:val="23"/>
          <w:szCs w:val="23"/>
        </w:rPr>
        <w:t>jsou žadatelé seznámeni:</w:t>
      </w:r>
    </w:p>
    <w:p w:rsidR="00276A01" w:rsidRPr="00276A01" w:rsidRDefault="000F6499" w:rsidP="00684D5D">
      <w:pPr>
        <w:pStyle w:val="Default"/>
        <w:numPr>
          <w:ilvl w:val="0"/>
          <w:numId w:val="20"/>
        </w:numPr>
        <w:jc w:val="both"/>
        <w:rPr>
          <w:color w:val="auto"/>
          <w:sz w:val="23"/>
          <w:szCs w:val="23"/>
        </w:rPr>
      </w:pPr>
      <w:r w:rsidRPr="00276A01">
        <w:rPr>
          <w:color w:val="auto"/>
          <w:sz w:val="23"/>
          <w:szCs w:val="23"/>
        </w:rPr>
        <w:t>zveřejněním</w:t>
      </w:r>
      <w:r w:rsidR="00CF57BB" w:rsidRPr="00276A01">
        <w:rPr>
          <w:color w:val="auto"/>
          <w:sz w:val="23"/>
          <w:szCs w:val="23"/>
        </w:rPr>
        <w:t xml:space="preserve"> schváleného rozpisu </w:t>
      </w:r>
      <w:r w:rsidR="0024284E">
        <w:rPr>
          <w:color w:val="auto"/>
          <w:sz w:val="23"/>
          <w:szCs w:val="23"/>
        </w:rPr>
        <w:t>navrhovaných příspěvků</w:t>
      </w:r>
      <w:r w:rsidR="00CF57BB" w:rsidRPr="00276A01">
        <w:rPr>
          <w:color w:val="auto"/>
          <w:sz w:val="23"/>
          <w:szCs w:val="23"/>
        </w:rPr>
        <w:t xml:space="preserve"> </w:t>
      </w:r>
      <w:r w:rsidRPr="00276A01">
        <w:rPr>
          <w:color w:val="auto"/>
          <w:sz w:val="23"/>
          <w:szCs w:val="23"/>
        </w:rPr>
        <w:t xml:space="preserve">na </w:t>
      </w:r>
      <w:r w:rsidR="00CF57BB" w:rsidRPr="00276A01">
        <w:rPr>
          <w:color w:val="auto"/>
          <w:sz w:val="23"/>
          <w:szCs w:val="23"/>
        </w:rPr>
        <w:t xml:space="preserve">webových </w:t>
      </w:r>
      <w:r w:rsidRPr="00276A01">
        <w:rPr>
          <w:color w:val="auto"/>
          <w:sz w:val="23"/>
          <w:szCs w:val="23"/>
        </w:rPr>
        <w:t>stránkách MK,</w:t>
      </w:r>
    </w:p>
    <w:p w:rsidR="00276A01" w:rsidRPr="00276A01" w:rsidRDefault="000F6499" w:rsidP="00684D5D">
      <w:pPr>
        <w:pStyle w:val="Default"/>
        <w:numPr>
          <w:ilvl w:val="0"/>
          <w:numId w:val="20"/>
        </w:numPr>
        <w:jc w:val="both"/>
        <w:rPr>
          <w:color w:val="auto"/>
          <w:sz w:val="23"/>
          <w:szCs w:val="23"/>
        </w:rPr>
      </w:pPr>
      <w:r w:rsidRPr="00276A01">
        <w:rPr>
          <w:color w:val="auto"/>
          <w:sz w:val="23"/>
          <w:szCs w:val="23"/>
        </w:rPr>
        <w:t xml:space="preserve">vydáním rozhodnutí </w:t>
      </w:r>
      <w:r w:rsidR="00CF57BB" w:rsidRPr="00276A01">
        <w:rPr>
          <w:color w:val="auto"/>
          <w:sz w:val="23"/>
          <w:szCs w:val="23"/>
        </w:rPr>
        <w:t>Ministerstva kultury o</w:t>
      </w:r>
      <w:r w:rsidRPr="00276A01">
        <w:rPr>
          <w:color w:val="auto"/>
          <w:sz w:val="23"/>
          <w:szCs w:val="23"/>
        </w:rPr>
        <w:t xml:space="preserve"> poskytnutí příspěvku na obnovu kulturní památky dle § 16 odst. 2 zákona č. 20/1987 Sb. o státní památkové péči ve znění pozdějších předpisů,</w:t>
      </w:r>
    </w:p>
    <w:p w:rsidR="00276A01" w:rsidRPr="00276A01" w:rsidRDefault="000F6499" w:rsidP="00684D5D">
      <w:pPr>
        <w:pStyle w:val="Default"/>
        <w:numPr>
          <w:ilvl w:val="0"/>
          <w:numId w:val="20"/>
        </w:numPr>
        <w:jc w:val="both"/>
        <w:rPr>
          <w:color w:val="auto"/>
          <w:sz w:val="23"/>
          <w:szCs w:val="23"/>
        </w:rPr>
      </w:pPr>
      <w:r w:rsidRPr="00F2052B">
        <w:rPr>
          <w:color w:val="auto"/>
          <w:sz w:val="23"/>
          <w:szCs w:val="23"/>
        </w:rPr>
        <w:t>vydáním rozhodnutí MK o zamítnutí žádosti</w:t>
      </w:r>
      <w:r w:rsidR="004F30F8">
        <w:rPr>
          <w:color w:val="auto"/>
          <w:sz w:val="23"/>
          <w:szCs w:val="23"/>
        </w:rPr>
        <w:t xml:space="preserve"> ve spojeném řízení</w:t>
      </w:r>
      <w:r w:rsidRPr="00F2052B">
        <w:rPr>
          <w:color w:val="auto"/>
          <w:sz w:val="23"/>
          <w:szCs w:val="23"/>
        </w:rPr>
        <w:t xml:space="preserve">; toto rozhodnutí se zveřejňuje veřejnou vyhláškou způsobem umožňujícím dálkový přístup, tedy na </w:t>
      </w:r>
      <w:r w:rsidR="004F30F8">
        <w:rPr>
          <w:color w:val="auto"/>
          <w:sz w:val="23"/>
          <w:szCs w:val="23"/>
        </w:rPr>
        <w:t>úřední desce</w:t>
      </w:r>
      <w:r w:rsidRPr="00F2052B">
        <w:rPr>
          <w:color w:val="auto"/>
          <w:sz w:val="23"/>
          <w:szCs w:val="23"/>
        </w:rPr>
        <w:t xml:space="preserve"> MK</w:t>
      </w:r>
      <w:r w:rsidRPr="00276A01">
        <w:rPr>
          <w:color w:val="auto"/>
          <w:sz w:val="23"/>
          <w:szCs w:val="23"/>
        </w:rPr>
        <w:t>.</w:t>
      </w:r>
    </w:p>
    <w:p w:rsidR="00CF57BB" w:rsidRPr="001E304B" w:rsidRDefault="00CF57BB" w:rsidP="00684D5D">
      <w:pPr>
        <w:pStyle w:val="Default"/>
        <w:jc w:val="both"/>
        <w:rPr>
          <w:bCs/>
          <w:color w:val="auto"/>
          <w:sz w:val="23"/>
          <w:szCs w:val="23"/>
        </w:rPr>
      </w:pPr>
    </w:p>
    <w:p w:rsidR="00E942ED" w:rsidRPr="001E304B" w:rsidRDefault="00E942ED" w:rsidP="00684D5D">
      <w:pPr>
        <w:pStyle w:val="Default"/>
        <w:jc w:val="both"/>
        <w:rPr>
          <w:bCs/>
          <w:color w:val="auto"/>
          <w:sz w:val="23"/>
          <w:szCs w:val="23"/>
        </w:rPr>
      </w:pPr>
    </w:p>
    <w:p w:rsidR="00276A01" w:rsidRPr="00276A01" w:rsidRDefault="000F6499" w:rsidP="00684D5D">
      <w:pPr>
        <w:pStyle w:val="Default"/>
        <w:keepNext/>
        <w:jc w:val="both"/>
        <w:rPr>
          <w:b/>
          <w:bCs/>
          <w:color w:val="auto"/>
          <w:sz w:val="23"/>
          <w:szCs w:val="23"/>
        </w:rPr>
      </w:pPr>
      <w:r w:rsidRPr="00276A01">
        <w:rPr>
          <w:b/>
          <w:bCs/>
          <w:color w:val="auto"/>
          <w:sz w:val="23"/>
          <w:szCs w:val="23"/>
        </w:rPr>
        <w:t>PODMÍNKY A ZPŮSOB POSKYTNUTÍ PŘÍ</w:t>
      </w:r>
      <w:r w:rsidR="0073546B">
        <w:rPr>
          <w:b/>
          <w:bCs/>
          <w:color w:val="auto"/>
          <w:sz w:val="23"/>
          <w:szCs w:val="23"/>
        </w:rPr>
        <w:t>S</w:t>
      </w:r>
      <w:r w:rsidRPr="00276A01">
        <w:rPr>
          <w:b/>
          <w:bCs/>
          <w:color w:val="auto"/>
          <w:sz w:val="23"/>
          <w:szCs w:val="23"/>
        </w:rPr>
        <w:t>PĚVKU</w:t>
      </w:r>
    </w:p>
    <w:p w:rsidR="00AD3F46" w:rsidRPr="00276A01" w:rsidRDefault="00AD3F46" w:rsidP="00684D5D">
      <w:pPr>
        <w:pStyle w:val="Default"/>
        <w:keepNex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Poskytnutí finančního příspěvku ze státního rozpočtu ČR v</w:t>
      </w:r>
      <w:r w:rsidR="00A67A62" w:rsidRPr="00276A01">
        <w:rPr>
          <w:color w:val="auto"/>
          <w:sz w:val="23"/>
          <w:szCs w:val="23"/>
        </w:rPr>
        <w:t> </w:t>
      </w:r>
      <w:r w:rsidR="001E304B">
        <w:rPr>
          <w:color w:val="auto"/>
          <w:sz w:val="23"/>
          <w:szCs w:val="23"/>
        </w:rPr>
        <w:t>Programu Podpora obnovy kulturních památek</w:t>
      </w:r>
      <w:r w:rsidR="00A67A62" w:rsidRPr="00276A01">
        <w:rPr>
          <w:color w:val="auto"/>
          <w:sz w:val="23"/>
          <w:szCs w:val="23"/>
        </w:rPr>
        <w:t xml:space="preserve"> </w:t>
      </w:r>
      <w:r w:rsidR="001E304B">
        <w:rPr>
          <w:color w:val="auto"/>
          <w:sz w:val="23"/>
          <w:szCs w:val="23"/>
        </w:rPr>
        <w:t>prostřednictvím obcí s rozšířenou působností</w:t>
      </w:r>
      <w:r w:rsidR="00A67A62" w:rsidRPr="00276A01">
        <w:rPr>
          <w:color w:val="auto"/>
          <w:sz w:val="23"/>
          <w:szCs w:val="23"/>
        </w:rPr>
        <w:t xml:space="preserve"> </w:t>
      </w:r>
      <w:r w:rsidRPr="00276A01">
        <w:rPr>
          <w:color w:val="auto"/>
          <w:sz w:val="23"/>
          <w:szCs w:val="23"/>
        </w:rPr>
        <w:t xml:space="preserve">se řídí obecně závaznými předpisy. Příspěvek se poskytuje v souladu s § 16 odst. 2 zákona č. 20/1987 Sb. o státní památkové péči ve znění pozdějších předpisů, vyhláškou č. 66/1988 Sb. Ministerstva kultury České socialistické republiky, kterou se provádí zákon č. 20/1987 Sb. o státní památkové péči, a dle zákona č. 218/2000 Sb. o </w:t>
      </w:r>
      <w:r w:rsidRPr="00276A01">
        <w:rPr>
          <w:color w:val="auto"/>
          <w:sz w:val="23"/>
          <w:szCs w:val="23"/>
        </w:rPr>
        <w:lastRenderedPageBreak/>
        <w:t>rozpočtových pravidlech a o změně některých souvisejících zákonů (rozpočtová pravidla) v</w:t>
      </w:r>
      <w:r w:rsidR="001E304B">
        <w:rPr>
          <w:color w:val="auto"/>
          <w:sz w:val="23"/>
          <w:szCs w:val="23"/>
        </w:rPr>
        <w:t> </w:t>
      </w:r>
      <w:r w:rsidRPr="00276A01">
        <w:rPr>
          <w:color w:val="auto"/>
          <w:sz w:val="23"/>
          <w:szCs w:val="23"/>
        </w:rPr>
        <w:t>platném</w:t>
      </w:r>
      <w:r w:rsidR="001E304B">
        <w:rPr>
          <w:color w:val="auto"/>
          <w:sz w:val="23"/>
          <w:szCs w:val="23"/>
        </w:rPr>
        <w:t xml:space="preserve"> </w:t>
      </w:r>
      <w:r w:rsidRPr="00276A01">
        <w:rPr>
          <w:color w:val="auto"/>
          <w:sz w:val="23"/>
          <w:szCs w:val="23"/>
        </w:rPr>
        <w:t>znění, zákonem č. 500/2004 Sb. správní řád v</w:t>
      </w:r>
      <w:r w:rsidR="001E304B">
        <w:rPr>
          <w:color w:val="auto"/>
          <w:sz w:val="23"/>
          <w:szCs w:val="23"/>
        </w:rPr>
        <w:t> </w:t>
      </w:r>
      <w:r w:rsidRPr="00276A01">
        <w:rPr>
          <w:color w:val="auto"/>
          <w:sz w:val="23"/>
          <w:szCs w:val="23"/>
        </w:rPr>
        <w:t>platném</w:t>
      </w:r>
      <w:r w:rsidR="001E304B">
        <w:rPr>
          <w:color w:val="auto"/>
          <w:sz w:val="23"/>
          <w:szCs w:val="23"/>
        </w:rPr>
        <w:t xml:space="preserve"> </w:t>
      </w:r>
      <w:r w:rsidRPr="00276A01">
        <w:rPr>
          <w:color w:val="auto"/>
          <w:sz w:val="23"/>
          <w:szCs w:val="23"/>
        </w:rPr>
        <w:t>znění</w:t>
      </w:r>
      <w:r w:rsidR="00BF7139">
        <w:rPr>
          <w:color w:val="auto"/>
          <w:sz w:val="23"/>
          <w:szCs w:val="23"/>
        </w:rPr>
        <w:t xml:space="preserve"> a Zásadami programu Podpora obnovy kulturních památek prostřednictvím obcí s</w:t>
      </w:r>
      <w:r w:rsidR="003E1168">
        <w:rPr>
          <w:color w:val="auto"/>
          <w:sz w:val="23"/>
          <w:szCs w:val="23"/>
        </w:rPr>
        <w:t xml:space="preserve"> </w:t>
      </w:r>
      <w:r w:rsidR="00BF7139">
        <w:rPr>
          <w:color w:val="auto"/>
          <w:sz w:val="23"/>
          <w:szCs w:val="23"/>
        </w:rPr>
        <w:t xml:space="preserve">rozšířenou působností </w:t>
      </w:r>
      <w:r w:rsidR="00BF7139" w:rsidRPr="0037534C">
        <w:rPr>
          <w:color w:val="auto"/>
        </w:rPr>
        <w:t xml:space="preserve">č. j. </w:t>
      </w:r>
      <w:r w:rsidR="00BF7139" w:rsidRPr="0037534C">
        <w:rPr>
          <w:snapToGrid w:val="0"/>
        </w:rPr>
        <w:t>MK 74054/2022 OPP</w:t>
      </w:r>
      <w:r w:rsidR="00BF7139" w:rsidRPr="0037534C">
        <w:rPr>
          <w:color w:val="auto"/>
        </w:rPr>
        <w:t xml:space="preserve"> ze dne 13. 1. 2023</w:t>
      </w:r>
      <w:r w:rsidRPr="00276A01">
        <w:rPr>
          <w:color w:val="auto"/>
          <w:sz w:val="23"/>
          <w:szCs w:val="23"/>
        </w:rPr>
        <w:t>.</w:t>
      </w:r>
    </w:p>
    <w:p w:rsidR="00981934" w:rsidRPr="00276A01" w:rsidRDefault="00981934" w:rsidP="00684D5D">
      <w:pPr>
        <w:pStyle w:val="Default"/>
        <w:jc w:val="both"/>
        <w:rPr>
          <w:color w:val="auto"/>
          <w:sz w:val="23"/>
          <w:szCs w:val="23"/>
        </w:rPr>
      </w:pPr>
    </w:p>
    <w:p w:rsidR="00276A01" w:rsidRPr="00276A01" w:rsidRDefault="00065FF3" w:rsidP="00684D5D">
      <w:pPr>
        <w:pStyle w:val="Default"/>
        <w:jc w:val="both"/>
        <w:rPr>
          <w:color w:val="auto"/>
          <w:sz w:val="23"/>
          <w:szCs w:val="23"/>
        </w:rPr>
      </w:pPr>
      <w:r w:rsidRPr="00276A01">
        <w:rPr>
          <w:color w:val="auto"/>
          <w:sz w:val="23"/>
          <w:szCs w:val="23"/>
        </w:rPr>
        <w:t xml:space="preserve">Příspěvek se poskytne příjemci příspěvku na základě </w:t>
      </w:r>
      <w:r w:rsidRPr="00276A01">
        <w:rPr>
          <w:b/>
          <w:color w:val="auto"/>
          <w:sz w:val="23"/>
          <w:szCs w:val="23"/>
        </w:rPr>
        <w:t>žádost</w:t>
      </w:r>
      <w:r w:rsidR="00C25C9E">
        <w:rPr>
          <w:b/>
          <w:color w:val="auto"/>
          <w:sz w:val="23"/>
          <w:szCs w:val="23"/>
        </w:rPr>
        <w:t>í</w:t>
      </w:r>
      <w:r w:rsidRPr="00276A01">
        <w:rPr>
          <w:b/>
          <w:color w:val="auto"/>
          <w:sz w:val="23"/>
          <w:szCs w:val="23"/>
        </w:rPr>
        <w:t xml:space="preserve"> o příspěvek</w:t>
      </w:r>
      <w:r w:rsidR="00E52D4F">
        <w:rPr>
          <w:color w:val="auto"/>
          <w:sz w:val="23"/>
          <w:szCs w:val="23"/>
        </w:rPr>
        <w:t>, podan</w:t>
      </w:r>
      <w:r w:rsidR="00C25C9E">
        <w:rPr>
          <w:color w:val="auto"/>
          <w:sz w:val="23"/>
          <w:szCs w:val="23"/>
        </w:rPr>
        <w:t>ých</w:t>
      </w:r>
      <w:r w:rsidR="00E52D4F">
        <w:rPr>
          <w:color w:val="auto"/>
          <w:sz w:val="23"/>
          <w:szCs w:val="23"/>
        </w:rPr>
        <w:t xml:space="preserve"> podle výše uvedených pravidel.</w:t>
      </w:r>
      <w:r w:rsidRPr="00276A01">
        <w:rPr>
          <w:color w:val="auto"/>
          <w:sz w:val="23"/>
          <w:szCs w:val="23"/>
        </w:rPr>
        <w:t xml:space="preserve"> T</w:t>
      </w:r>
      <w:r w:rsidR="00C25C9E">
        <w:rPr>
          <w:color w:val="auto"/>
          <w:sz w:val="23"/>
          <w:szCs w:val="23"/>
        </w:rPr>
        <w:t>y</w:t>
      </w:r>
      <w:r w:rsidRPr="00276A01">
        <w:rPr>
          <w:color w:val="auto"/>
          <w:sz w:val="23"/>
          <w:szCs w:val="23"/>
        </w:rPr>
        <w:t>to žádost</w:t>
      </w:r>
      <w:r w:rsidR="00C25C9E">
        <w:rPr>
          <w:color w:val="auto"/>
          <w:sz w:val="23"/>
          <w:szCs w:val="23"/>
        </w:rPr>
        <w:t>i</w:t>
      </w:r>
      <w:r w:rsidRPr="00276A01">
        <w:rPr>
          <w:color w:val="auto"/>
          <w:sz w:val="23"/>
          <w:szCs w:val="23"/>
        </w:rPr>
        <w:t xml:space="preserve"> </w:t>
      </w:r>
      <w:r w:rsidR="00B22F4B" w:rsidRPr="00276A01">
        <w:rPr>
          <w:color w:val="auto"/>
          <w:sz w:val="23"/>
          <w:szCs w:val="23"/>
        </w:rPr>
        <w:t>bud</w:t>
      </w:r>
      <w:r w:rsidR="00C25C9E">
        <w:rPr>
          <w:color w:val="auto"/>
          <w:sz w:val="23"/>
          <w:szCs w:val="23"/>
        </w:rPr>
        <w:t>ou</w:t>
      </w:r>
      <w:r w:rsidR="00B22F4B" w:rsidRPr="00276A01">
        <w:rPr>
          <w:color w:val="auto"/>
          <w:sz w:val="23"/>
          <w:szCs w:val="23"/>
        </w:rPr>
        <w:t xml:space="preserve"> podán</w:t>
      </w:r>
      <w:r w:rsidR="00C25C9E">
        <w:rPr>
          <w:color w:val="auto"/>
          <w:sz w:val="23"/>
          <w:szCs w:val="23"/>
        </w:rPr>
        <w:t>y</w:t>
      </w:r>
      <w:r w:rsidRPr="00276A01">
        <w:rPr>
          <w:color w:val="auto"/>
          <w:sz w:val="23"/>
          <w:szCs w:val="23"/>
        </w:rPr>
        <w:t xml:space="preserve"> </w:t>
      </w:r>
      <w:r w:rsidRPr="00B42744">
        <w:rPr>
          <w:color w:val="auto"/>
          <w:sz w:val="23"/>
          <w:szCs w:val="23"/>
        </w:rPr>
        <w:t>na formulář</w:t>
      </w:r>
      <w:r w:rsidR="00C25C9E">
        <w:rPr>
          <w:color w:val="auto"/>
          <w:sz w:val="23"/>
          <w:szCs w:val="23"/>
        </w:rPr>
        <w:t>ích</w:t>
      </w:r>
      <w:r w:rsidRPr="00B42744">
        <w:rPr>
          <w:color w:val="auto"/>
          <w:sz w:val="23"/>
          <w:szCs w:val="23"/>
        </w:rPr>
        <w:t>, kter</w:t>
      </w:r>
      <w:r w:rsidR="00C25C9E">
        <w:rPr>
          <w:color w:val="auto"/>
          <w:sz w:val="23"/>
          <w:szCs w:val="23"/>
        </w:rPr>
        <w:t>é</w:t>
      </w:r>
      <w:r w:rsidRPr="00B42744">
        <w:rPr>
          <w:color w:val="auto"/>
          <w:sz w:val="23"/>
          <w:szCs w:val="23"/>
        </w:rPr>
        <w:t xml:space="preserve"> </w:t>
      </w:r>
      <w:r w:rsidR="00500CD5">
        <w:rPr>
          <w:color w:val="auto"/>
          <w:sz w:val="23"/>
          <w:szCs w:val="23"/>
        </w:rPr>
        <w:t>js</w:t>
      </w:r>
      <w:r w:rsidR="00C25C9E">
        <w:rPr>
          <w:color w:val="auto"/>
          <w:sz w:val="23"/>
          <w:szCs w:val="23"/>
        </w:rPr>
        <w:t>ou</w:t>
      </w:r>
      <w:r w:rsidRPr="00B42744">
        <w:rPr>
          <w:color w:val="auto"/>
          <w:sz w:val="23"/>
          <w:szCs w:val="23"/>
        </w:rPr>
        <w:t xml:space="preserve"> dostupn</w:t>
      </w:r>
      <w:r w:rsidR="00C25C9E">
        <w:rPr>
          <w:color w:val="auto"/>
          <w:sz w:val="23"/>
          <w:szCs w:val="23"/>
        </w:rPr>
        <w:t>é</w:t>
      </w:r>
      <w:r w:rsidRPr="00B42744">
        <w:rPr>
          <w:color w:val="auto"/>
          <w:sz w:val="23"/>
          <w:szCs w:val="23"/>
        </w:rPr>
        <w:t xml:space="preserve"> na webových stránkách Ministerstvem kultury</w:t>
      </w:r>
      <w:r w:rsidR="00B42744" w:rsidRPr="00B42744">
        <w:rPr>
          <w:color w:val="auto"/>
          <w:sz w:val="23"/>
          <w:szCs w:val="23"/>
        </w:rPr>
        <w:t xml:space="preserve"> a bud</w:t>
      </w:r>
      <w:r w:rsidR="00C25C9E">
        <w:rPr>
          <w:color w:val="auto"/>
          <w:sz w:val="23"/>
          <w:szCs w:val="23"/>
        </w:rPr>
        <w:t>ou</w:t>
      </w:r>
      <w:r w:rsidR="00B42744" w:rsidRPr="00B42744">
        <w:rPr>
          <w:color w:val="auto"/>
          <w:sz w:val="23"/>
          <w:szCs w:val="23"/>
        </w:rPr>
        <w:t xml:space="preserve"> rovněž zaslán</w:t>
      </w:r>
      <w:r w:rsidR="00C25C9E">
        <w:rPr>
          <w:color w:val="auto"/>
          <w:sz w:val="23"/>
          <w:szCs w:val="23"/>
        </w:rPr>
        <w:t>y</w:t>
      </w:r>
      <w:r w:rsidR="00B42744" w:rsidRPr="00B42744">
        <w:rPr>
          <w:color w:val="auto"/>
          <w:sz w:val="23"/>
          <w:szCs w:val="23"/>
        </w:rPr>
        <w:t xml:space="preserve"> úřadům ORP</w:t>
      </w:r>
      <w:r w:rsidR="00B22F4B" w:rsidRPr="00276A01">
        <w:rPr>
          <w:color w:val="auto"/>
          <w:sz w:val="23"/>
          <w:szCs w:val="23"/>
        </w:rPr>
        <w:t>.</w:t>
      </w:r>
    </w:p>
    <w:p w:rsidR="00DB3364" w:rsidRPr="00276A01" w:rsidRDefault="00DB3364" w:rsidP="00684D5D">
      <w:pPr>
        <w:pStyle w:val="Default"/>
        <w:jc w:val="both"/>
        <w:rPr>
          <w:color w:val="auto"/>
          <w:sz w:val="23"/>
          <w:szCs w:val="23"/>
        </w:rPr>
      </w:pPr>
    </w:p>
    <w:p w:rsidR="00353CD2" w:rsidRPr="00276A01" w:rsidRDefault="00353CD2" w:rsidP="00684D5D">
      <w:pPr>
        <w:pStyle w:val="Default"/>
        <w:jc w:val="both"/>
        <w:rPr>
          <w:color w:val="auto"/>
          <w:sz w:val="23"/>
          <w:szCs w:val="23"/>
        </w:rPr>
      </w:pP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Příjemce je povinen používat příspěvek hospodárně, účelně, efektivně a v souladu s právními předpisy, výlučně na úhradu nákladů spojených s výše uvedenými pracemi při obnově kulturní památky; nebude užit na jiný účel. </w:t>
      </w:r>
      <w:r w:rsidR="003141B8" w:rsidRPr="003141B8">
        <w:rPr>
          <w:color w:val="auto"/>
          <w:sz w:val="23"/>
          <w:szCs w:val="23"/>
        </w:rPr>
        <w:t xml:space="preserve">Proplácení finančních prostředků zhotoviteli nejméně do výše poskytnutého příspěvku bude prováděno výhradně prostřednictvím peněžního ústavu (bezhotovostně). Faktury, jejichž předmětem jsou výše uvedené práce, budou vystaveny a jejich platby poukázány v roce </w:t>
      </w:r>
      <w:r w:rsidR="00E85B68">
        <w:rPr>
          <w:color w:val="auto"/>
          <w:sz w:val="23"/>
          <w:szCs w:val="23"/>
        </w:rPr>
        <w:t>2025</w:t>
      </w:r>
      <w:r w:rsidR="003141B8" w:rsidRPr="003141B8">
        <w:rPr>
          <w:color w:val="auto"/>
          <w:sz w:val="23"/>
          <w:szCs w:val="23"/>
        </w:rPr>
        <w:t>. Příjemce nesmí převádět příspěvek na jiné osoby, pokud se nejedná o přímou úhradu nákladů spojených s realizací akce obnovy kulturní památky</w:t>
      </w:r>
      <w:r w:rsidRPr="00276A01">
        <w:rPr>
          <w:color w:val="auto"/>
          <w:sz w:val="23"/>
          <w:szCs w:val="23"/>
        </w:rPr>
        <w:t>.</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Příspěvek vede příjemce v účetní evidenci odděleně tak, aby tyto finanční prostředky a nakládání s nimi byly odděleny od ostatního majetku příjemce a v souladu se zákonem č. 563/1991 Sb. o účetnictví ve znění pozdějších předpisů.</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Příspěvky jsou poskytovány účelově, podmínky pro jejich použití, včetně termínů jejich vyúčtování, jsou součástí výroku </w:t>
      </w:r>
      <w:r w:rsidR="00276A01" w:rsidRPr="00276A01">
        <w:rPr>
          <w:color w:val="auto"/>
          <w:sz w:val="23"/>
          <w:szCs w:val="23"/>
        </w:rPr>
        <w:t>„</w:t>
      </w:r>
      <w:r w:rsidRPr="00276A01">
        <w:rPr>
          <w:color w:val="auto"/>
          <w:sz w:val="23"/>
          <w:szCs w:val="23"/>
        </w:rPr>
        <w:t>Rozhodnutí o poskytnutí příspěvku</w:t>
      </w:r>
      <w:r w:rsidR="00276A01" w:rsidRPr="00276A01">
        <w:rPr>
          <w:color w:val="auto"/>
          <w:sz w:val="23"/>
          <w:szCs w:val="23"/>
        </w:rPr>
        <w:t>“</w:t>
      </w:r>
      <w:r w:rsidRPr="00276A01">
        <w:rPr>
          <w:color w:val="auto"/>
          <w:sz w:val="23"/>
          <w:szCs w:val="23"/>
        </w:rPr>
        <w:t>, které příjemci příspěvku vystaví MK.</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Při stanovení výše příspěvku se vychází z doložených nákladů. </w:t>
      </w:r>
      <w:r w:rsidR="009D1641" w:rsidRPr="00276A01">
        <w:rPr>
          <w:color w:val="auto"/>
          <w:sz w:val="23"/>
          <w:szCs w:val="23"/>
        </w:rPr>
        <w:t xml:space="preserve">Podíl příspěvku v </w:t>
      </w:r>
      <w:r w:rsidR="001E304B">
        <w:rPr>
          <w:color w:val="auto"/>
          <w:sz w:val="23"/>
          <w:szCs w:val="23"/>
        </w:rPr>
        <w:t>Programu Podpora obnovy kulturních památek</w:t>
      </w:r>
      <w:r w:rsidR="009D1641" w:rsidRPr="00276A01">
        <w:rPr>
          <w:color w:val="auto"/>
          <w:sz w:val="23"/>
          <w:szCs w:val="23"/>
        </w:rPr>
        <w:t xml:space="preserve"> </w:t>
      </w:r>
      <w:r w:rsidR="001E304B">
        <w:rPr>
          <w:color w:val="auto"/>
          <w:sz w:val="23"/>
          <w:szCs w:val="23"/>
        </w:rPr>
        <w:t>prostřednictvím obcí s rozšířenou působností</w:t>
      </w:r>
      <w:r w:rsidR="009D1641" w:rsidRPr="00276A01">
        <w:rPr>
          <w:color w:val="auto"/>
          <w:sz w:val="23"/>
          <w:szCs w:val="23"/>
        </w:rPr>
        <w:t xml:space="preserve"> na celkových ročních nákladech na obnovu kulturní památky </w:t>
      </w:r>
      <w:r w:rsidR="00F2052B">
        <w:rPr>
          <w:color w:val="auto"/>
          <w:sz w:val="23"/>
          <w:szCs w:val="23"/>
        </w:rPr>
        <w:t>nesmí</w:t>
      </w:r>
      <w:r w:rsidR="009D1641" w:rsidRPr="00276A01">
        <w:rPr>
          <w:color w:val="auto"/>
          <w:sz w:val="23"/>
          <w:szCs w:val="23"/>
        </w:rPr>
        <w:t xml:space="preserve"> přesáhnout </w:t>
      </w:r>
      <w:r w:rsidR="00F2052B">
        <w:rPr>
          <w:b/>
          <w:bCs/>
          <w:color w:val="auto"/>
          <w:sz w:val="23"/>
          <w:szCs w:val="23"/>
        </w:rPr>
        <w:t>8</w:t>
      </w:r>
      <w:r w:rsidRPr="00276A01">
        <w:rPr>
          <w:b/>
          <w:bCs/>
          <w:color w:val="auto"/>
          <w:sz w:val="23"/>
          <w:szCs w:val="23"/>
        </w:rPr>
        <w:t>0</w:t>
      </w:r>
      <w:r w:rsidR="00F2052B">
        <w:rPr>
          <w:b/>
          <w:bCs/>
          <w:color w:val="auto"/>
          <w:sz w:val="23"/>
          <w:szCs w:val="23"/>
        </w:rPr>
        <w:t> </w:t>
      </w:r>
      <w:r w:rsidRPr="00276A01">
        <w:rPr>
          <w:b/>
          <w:bCs/>
          <w:color w:val="auto"/>
          <w:sz w:val="23"/>
          <w:szCs w:val="23"/>
        </w:rPr>
        <w:t>%</w:t>
      </w:r>
      <w:r w:rsidR="009D1641" w:rsidRPr="00276A01">
        <w:rPr>
          <w:b/>
          <w:bCs/>
          <w:color w:val="auto"/>
          <w:sz w:val="23"/>
          <w:szCs w:val="23"/>
        </w:rPr>
        <w:t xml:space="preserve">. </w:t>
      </w:r>
      <w:r w:rsidR="005248F4" w:rsidRPr="00276A01">
        <w:rPr>
          <w:b/>
          <w:bCs/>
          <w:color w:val="auto"/>
          <w:sz w:val="23"/>
          <w:szCs w:val="23"/>
        </w:rPr>
        <w:t>Podíl příspěvku stanovený v</w:t>
      </w:r>
      <w:r w:rsidR="00FB5D58">
        <w:rPr>
          <w:b/>
          <w:bCs/>
          <w:color w:val="auto"/>
          <w:sz w:val="23"/>
          <w:szCs w:val="23"/>
        </w:rPr>
        <w:t xml:space="preserve"> </w:t>
      </w:r>
      <w:r w:rsidR="005248F4" w:rsidRPr="00276A01">
        <w:rPr>
          <w:b/>
          <w:bCs/>
          <w:color w:val="auto"/>
          <w:sz w:val="23"/>
          <w:szCs w:val="23"/>
        </w:rPr>
        <w:t>rozhodnutí se vypočítává pouze z</w:t>
      </w:r>
      <w:r w:rsidR="00FB5D58">
        <w:rPr>
          <w:b/>
          <w:bCs/>
          <w:color w:val="auto"/>
          <w:sz w:val="23"/>
          <w:szCs w:val="23"/>
        </w:rPr>
        <w:t xml:space="preserve"> </w:t>
      </w:r>
      <w:r w:rsidR="005248F4" w:rsidRPr="00276A01">
        <w:rPr>
          <w:b/>
          <w:bCs/>
          <w:color w:val="auto"/>
          <w:sz w:val="23"/>
          <w:szCs w:val="23"/>
        </w:rPr>
        <w:t>uznatelných nákladů. Podíl uvedený v</w:t>
      </w:r>
      <w:r w:rsidR="00F2052B">
        <w:rPr>
          <w:b/>
          <w:bCs/>
          <w:color w:val="auto"/>
          <w:sz w:val="23"/>
          <w:szCs w:val="23"/>
        </w:rPr>
        <w:t> </w:t>
      </w:r>
      <w:r w:rsidR="005248F4" w:rsidRPr="00276A01">
        <w:rPr>
          <w:b/>
          <w:bCs/>
          <w:color w:val="auto"/>
          <w:sz w:val="23"/>
          <w:szCs w:val="23"/>
        </w:rPr>
        <w:t>rozhodnutí</w:t>
      </w:r>
      <w:r w:rsidR="00F2052B">
        <w:rPr>
          <w:b/>
          <w:bCs/>
          <w:color w:val="auto"/>
          <w:sz w:val="23"/>
          <w:szCs w:val="23"/>
        </w:rPr>
        <w:t xml:space="preserve"> </w:t>
      </w:r>
      <w:r w:rsidR="005248F4" w:rsidRPr="00276A01">
        <w:rPr>
          <w:b/>
          <w:bCs/>
          <w:color w:val="auto"/>
          <w:sz w:val="23"/>
          <w:szCs w:val="23"/>
        </w:rPr>
        <w:t>musí být dodržen</w:t>
      </w:r>
      <w:r w:rsidR="005248F4" w:rsidRPr="00F2052B">
        <w:rPr>
          <w:bCs/>
          <w:color w:val="auto"/>
          <w:sz w:val="23"/>
          <w:szCs w:val="23"/>
        </w:rPr>
        <w:t xml:space="preserve">. </w:t>
      </w:r>
      <w:r w:rsidRPr="00276A01">
        <w:rPr>
          <w:color w:val="auto"/>
          <w:sz w:val="23"/>
          <w:szCs w:val="23"/>
        </w:rPr>
        <w:t>Dojde-li k úspoře finančních prostředků, má se za to, že došlo k úspoře prostředků státního rozpočtu</w:t>
      </w:r>
      <w:r w:rsidR="00B25629">
        <w:rPr>
          <w:color w:val="auto"/>
          <w:sz w:val="23"/>
          <w:szCs w:val="23"/>
        </w:rPr>
        <w:t xml:space="preserve"> (§ 15 odst. 2 vyhlášky č. 66/1988 Sb.)</w:t>
      </w:r>
      <w:r w:rsidRPr="00276A01">
        <w:rPr>
          <w:color w:val="auto"/>
          <w:sz w:val="23"/>
          <w:szCs w:val="23"/>
        </w:rPr>
        <w:t xml:space="preserve">. </w:t>
      </w:r>
      <w:r w:rsidR="006E1359" w:rsidRPr="00276A01">
        <w:rPr>
          <w:b/>
          <w:color w:val="auto"/>
          <w:sz w:val="23"/>
          <w:szCs w:val="23"/>
        </w:rPr>
        <w:t>Nevyčerpaná část příspěvku musí být vrácena nejpozději do 15.</w:t>
      </w:r>
      <w:r w:rsidR="00276A01" w:rsidRPr="00276A01">
        <w:rPr>
          <w:b/>
          <w:color w:val="auto"/>
          <w:sz w:val="23"/>
          <w:szCs w:val="23"/>
        </w:rPr>
        <w:t xml:space="preserve"> </w:t>
      </w:r>
      <w:r w:rsidR="006E1359" w:rsidRPr="00276A01">
        <w:rPr>
          <w:b/>
          <w:color w:val="auto"/>
          <w:sz w:val="23"/>
          <w:szCs w:val="23"/>
        </w:rPr>
        <w:t>2.</w:t>
      </w:r>
      <w:r w:rsidR="00276A01" w:rsidRPr="00276A01">
        <w:rPr>
          <w:b/>
          <w:color w:val="auto"/>
          <w:sz w:val="23"/>
          <w:szCs w:val="23"/>
        </w:rPr>
        <w:t xml:space="preserve"> </w:t>
      </w:r>
      <w:r w:rsidR="00E85B68">
        <w:rPr>
          <w:b/>
          <w:color w:val="auto"/>
          <w:sz w:val="23"/>
          <w:szCs w:val="23"/>
        </w:rPr>
        <w:t>2026</w:t>
      </w:r>
      <w:r w:rsidR="006E1359" w:rsidRPr="00276A01">
        <w:rPr>
          <w:b/>
          <w:color w:val="auto"/>
          <w:sz w:val="23"/>
          <w:szCs w:val="23"/>
        </w:rPr>
        <w:t xml:space="preserve"> na účet Ministerstva kultury</w:t>
      </w:r>
      <w:r w:rsidR="0062555D">
        <w:rPr>
          <w:b/>
          <w:color w:val="auto"/>
          <w:sz w:val="23"/>
          <w:szCs w:val="23"/>
        </w:rPr>
        <w:t>. Peníze vracené v průběhu roku</w:t>
      </w:r>
      <w:r w:rsidR="0030394C">
        <w:rPr>
          <w:b/>
          <w:color w:val="auto"/>
          <w:sz w:val="23"/>
          <w:szCs w:val="23"/>
        </w:rPr>
        <w:t xml:space="preserve"> </w:t>
      </w:r>
      <w:r w:rsidR="00E85B68">
        <w:rPr>
          <w:b/>
          <w:color w:val="auto"/>
          <w:sz w:val="23"/>
          <w:szCs w:val="23"/>
        </w:rPr>
        <w:t>2025</w:t>
      </w:r>
      <w:r w:rsidR="0062555D">
        <w:rPr>
          <w:b/>
          <w:color w:val="auto"/>
          <w:sz w:val="23"/>
          <w:szCs w:val="23"/>
        </w:rPr>
        <w:t xml:space="preserve"> se posílají na účet, ze kterého byly poskytnuty, peníze vracené </w:t>
      </w:r>
      <w:r w:rsidR="00B25629">
        <w:rPr>
          <w:b/>
          <w:color w:val="auto"/>
          <w:sz w:val="23"/>
          <w:szCs w:val="23"/>
        </w:rPr>
        <w:t>v období</w:t>
      </w:r>
      <w:r w:rsidR="0062555D">
        <w:rPr>
          <w:b/>
          <w:color w:val="auto"/>
          <w:sz w:val="23"/>
          <w:szCs w:val="23"/>
        </w:rPr>
        <w:t xml:space="preserve"> 1. ledn</w:t>
      </w:r>
      <w:r w:rsidR="00B25629">
        <w:rPr>
          <w:b/>
          <w:color w:val="auto"/>
          <w:sz w:val="23"/>
          <w:szCs w:val="23"/>
        </w:rPr>
        <w:t>a</w:t>
      </w:r>
      <w:r w:rsidR="0062555D">
        <w:rPr>
          <w:b/>
          <w:color w:val="auto"/>
          <w:sz w:val="23"/>
          <w:szCs w:val="23"/>
        </w:rPr>
        <w:t xml:space="preserve"> </w:t>
      </w:r>
      <w:r w:rsidR="00B25629">
        <w:rPr>
          <w:b/>
          <w:color w:val="auto"/>
          <w:sz w:val="23"/>
          <w:szCs w:val="23"/>
        </w:rPr>
        <w:t xml:space="preserve">až 15. února 2026 </w:t>
      </w:r>
      <w:r w:rsidR="0062555D">
        <w:rPr>
          <w:b/>
          <w:color w:val="auto"/>
          <w:sz w:val="23"/>
          <w:szCs w:val="23"/>
        </w:rPr>
        <w:t>se posílají na depozitní účet, jehož číslo je uvedeno v</w:t>
      </w:r>
      <w:r w:rsidR="00B25629">
        <w:rPr>
          <w:b/>
          <w:color w:val="auto"/>
          <w:sz w:val="23"/>
          <w:szCs w:val="23"/>
        </w:rPr>
        <w:t> </w:t>
      </w:r>
      <w:r w:rsidR="0062555D">
        <w:rPr>
          <w:b/>
          <w:color w:val="auto"/>
          <w:sz w:val="23"/>
          <w:szCs w:val="23"/>
        </w:rPr>
        <w:t>rozhodnutí</w:t>
      </w:r>
      <w:r w:rsidR="00B25629">
        <w:rPr>
          <w:b/>
          <w:color w:val="auto"/>
          <w:sz w:val="23"/>
          <w:szCs w:val="23"/>
        </w:rPr>
        <w:t xml:space="preserve"> o poskytnutí příspěvku</w:t>
      </w:r>
      <w:r w:rsidR="006E1359" w:rsidRPr="00276A01">
        <w:rPr>
          <w:color w:val="auto"/>
          <w:sz w:val="23"/>
          <w:szCs w:val="23"/>
        </w:rPr>
        <w:t>.</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Akce obnovy kulturních památek musí být realizovány a profinancovány do 31. 12. </w:t>
      </w:r>
      <w:r w:rsidR="00E85B68">
        <w:rPr>
          <w:color w:val="auto"/>
          <w:sz w:val="23"/>
          <w:szCs w:val="23"/>
        </w:rPr>
        <w:t>2025</w:t>
      </w:r>
      <w:r w:rsidRPr="00276A01">
        <w:rPr>
          <w:color w:val="auto"/>
          <w:sz w:val="23"/>
          <w:szCs w:val="23"/>
        </w:rPr>
        <w:t>.</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Vyplácení příspěvků se uskutečňuje v souladu s případnými regulačními opatřeními Ministerstva financí.</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MK si vyhrazuje právo změnit způsob proplácení příspěvku, a to v souladu s případnými změnami nařízenými Ministerstvem financí.</w:t>
      </w:r>
    </w:p>
    <w:p w:rsidR="00276A01" w:rsidRDefault="000F6499" w:rsidP="00684D5D">
      <w:pPr>
        <w:pStyle w:val="Default"/>
        <w:numPr>
          <w:ilvl w:val="0"/>
          <w:numId w:val="34"/>
        </w:numPr>
        <w:ind w:left="360"/>
        <w:jc w:val="both"/>
        <w:rPr>
          <w:color w:val="auto"/>
          <w:sz w:val="23"/>
          <w:szCs w:val="23"/>
        </w:rPr>
      </w:pPr>
      <w:r w:rsidRPr="00276A01">
        <w:rPr>
          <w:color w:val="auto"/>
          <w:sz w:val="23"/>
          <w:szCs w:val="23"/>
        </w:rPr>
        <w:t xml:space="preserve">Příspěvek nesmí být příjemcem použit v roce </w:t>
      </w:r>
      <w:r w:rsidR="00E85B68">
        <w:rPr>
          <w:color w:val="auto"/>
          <w:sz w:val="23"/>
          <w:szCs w:val="23"/>
        </w:rPr>
        <w:t>2025</w:t>
      </w:r>
      <w:r w:rsidRPr="00276A01">
        <w:rPr>
          <w:color w:val="auto"/>
          <w:sz w:val="23"/>
          <w:szCs w:val="23"/>
        </w:rPr>
        <w:t xml:space="preserve"> na tentýž účel současně s jinými prostředky účelově poskytnutými ze státního rozpočtu na úseku státní památkové péče.</w:t>
      </w:r>
    </w:p>
    <w:p w:rsidR="00157C62" w:rsidRPr="001A5A01" w:rsidRDefault="00157C62" w:rsidP="00684D5D">
      <w:pPr>
        <w:pStyle w:val="Default"/>
        <w:numPr>
          <w:ilvl w:val="0"/>
          <w:numId w:val="34"/>
        </w:numPr>
        <w:ind w:left="360"/>
        <w:jc w:val="both"/>
        <w:rPr>
          <w:color w:val="auto"/>
          <w:sz w:val="23"/>
          <w:szCs w:val="23"/>
        </w:rPr>
      </w:pPr>
      <w:r w:rsidRPr="001A5A01">
        <w:rPr>
          <w:color w:val="auto"/>
        </w:rPr>
        <w:t xml:space="preserve">Bude dodržen postup obnovy kulturní památky podle </w:t>
      </w:r>
      <w:r w:rsidR="00684365">
        <w:rPr>
          <w:color w:val="auto"/>
        </w:rPr>
        <w:t xml:space="preserve">rozhodnutí nebo </w:t>
      </w:r>
      <w:r w:rsidRPr="001A5A01">
        <w:rPr>
          <w:color w:val="auto"/>
        </w:rPr>
        <w:t>závazných stanovisek vydaných podle § 14 zákona č. 20/1987 Sb. o státní památkové péči ve znění pozdějších předpisů.</w:t>
      </w:r>
    </w:p>
    <w:p w:rsidR="00157C62" w:rsidRPr="001A5A01" w:rsidRDefault="00157C62" w:rsidP="002B565D">
      <w:pPr>
        <w:pStyle w:val="Default"/>
        <w:numPr>
          <w:ilvl w:val="0"/>
          <w:numId w:val="34"/>
        </w:numPr>
        <w:ind w:left="357" w:hanging="357"/>
        <w:jc w:val="both"/>
        <w:rPr>
          <w:color w:val="auto"/>
          <w:sz w:val="23"/>
          <w:szCs w:val="23"/>
        </w:rPr>
      </w:pPr>
      <w:r w:rsidRPr="001A5A01">
        <w:rPr>
          <w:color w:val="auto"/>
        </w:rPr>
        <w:t>Příjemce je povinen vyhotovit a předložit finanční vypořádání příspěvku podle vyhlášky č. 367/2015 Sb. o zásadách a lhůtách finančního vypořádání vztahů se státním rozpočtem, státními finančními aktivy a Národním fondem (vyhláška o finančním vypořádání) ve zně</w:t>
      </w:r>
      <w:r w:rsidR="002B565D">
        <w:rPr>
          <w:color w:val="auto"/>
        </w:rPr>
        <w:softHyphen/>
      </w:r>
      <w:r w:rsidRPr="001A5A01">
        <w:rPr>
          <w:color w:val="auto"/>
        </w:rPr>
        <w:t>ní pozdějších předpisů. Podá-li příjemce vyúčtování na formuláři, který je přílohou rozhodnutí, nemusí zvlášť předkládat podklady podle této vyhlášky. Obsah tohoto formuláře považuje Ministerstvo kultury coby poskytovatel za finanční vypořádání příspěvku podle vyhlášky č. 367/2015 Sb. o zásadách a lhůtách finančního vypořádání vztahů se státním rozpočtem, státními finančními aktivy a Národním fondem (vyhláška o finančním vypořádání) ve znění pozdějších předpisů.</w:t>
      </w:r>
    </w:p>
    <w:p w:rsidR="00157C62" w:rsidRPr="001A5A01" w:rsidRDefault="00157C62" w:rsidP="00684D5D">
      <w:pPr>
        <w:pStyle w:val="Default"/>
        <w:numPr>
          <w:ilvl w:val="0"/>
          <w:numId w:val="34"/>
        </w:numPr>
        <w:ind w:left="360"/>
        <w:jc w:val="both"/>
        <w:rPr>
          <w:color w:val="auto"/>
        </w:rPr>
      </w:pPr>
      <w:r w:rsidRPr="001A5A01">
        <w:rPr>
          <w:color w:val="auto"/>
        </w:rPr>
        <w:lastRenderedPageBreak/>
        <w:t xml:space="preserve">Jakákoliv změna díla bude Ministerstvu kultury písemně oznámena s uvedením důvodu bez zbytečného prodlení, nejpozději do 1. 12. </w:t>
      </w:r>
      <w:r w:rsidR="00E85B68">
        <w:rPr>
          <w:color w:val="auto"/>
        </w:rPr>
        <w:t>2025</w:t>
      </w:r>
      <w:r w:rsidRPr="001A5A01">
        <w:rPr>
          <w:color w:val="auto"/>
        </w:rPr>
        <w:t>.</w:t>
      </w:r>
    </w:p>
    <w:p w:rsidR="00157C62" w:rsidRPr="001A5A01" w:rsidRDefault="00157C62" w:rsidP="00684D5D">
      <w:pPr>
        <w:pStyle w:val="Default"/>
        <w:ind w:left="360"/>
        <w:jc w:val="both"/>
        <w:rPr>
          <w:color w:val="auto"/>
        </w:rPr>
      </w:pPr>
      <w:r w:rsidRPr="001A5A01">
        <w:rPr>
          <w:color w:val="auto"/>
        </w:rPr>
        <w:t>V případě, že se akce neuskuteční, příjemce příspěvku tuto skutečnost písemně oznámí Ministerstvu kultury bezodkladně poté, co tuto skutečnost zjistil a do 30 dnů od oznámení vrátí nepoužitý příspěvek nebo jeho část Ministerstvu kultury.</w:t>
      </w:r>
    </w:p>
    <w:p w:rsidR="00157C62" w:rsidRPr="001A5A01" w:rsidRDefault="00157C62" w:rsidP="00684D5D">
      <w:pPr>
        <w:pStyle w:val="Default"/>
        <w:ind w:left="360"/>
        <w:jc w:val="both"/>
        <w:rPr>
          <w:color w:val="auto"/>
          <w:sz w:val="23"/>
          <w:szCs w:val="23"/>
        </w:rPr>
      </w:pPr>
      <w:r w:rsidRPr="001A5A01">
        <w:rPr>
          <w:color w:val="auto"/>
        </w:rPr>
        <w:t>Změna identifikačních údajů uvedených v žádosti, k níž by došlo v období od podání žádosti až do skončení období, na které byl příspěvek poskytnut, musí být ohlášena příjemcem příspěvku Ministerstvu kultury do 14 dnů ode dne, kdy se o této změně dověděl.</w:t>
      </w:r>
    </w:p>
    <w:p w:rsidR="00157C62" w:rsidRPr="001A5A01" w:rsidRDefault="00157C62" w:rsidP="00684D5D">
      <w:pPr>
        <w:pStyle w:val="Default"/>
        <w:numPr>
          <w:ilvl w:val="0"/>
          <w:numId w:val="34"/>
        </w:numPr>
        <w:ind w:left="360"/>
        <w:jc w:val="both"/>
        <w:rPr>
          <w:color w:val="auto"/>
          <w:sz w:val="23"/>
          <w:szCs w:val="23"/>
        </w:rPr>
      </w:pPr>
      <w:r w:rsidRPr="001A5A01">
        <w:rPr>
          <w:color w:val="auto"/>
        </w:rPr>
        <w:t>Příspěvek je příjemce povinen vést v účetní evidenci odděleně tak, aby tyto finanční prostředky a nakládání s nimi byly odděleny od ostatního majetku příjemce a v souladu se zákonem č. 563/1991 Sb. o účetnictví ve znění pozdějších předpisů.</w:t>
      </w:r>
    </w:p>
    <w:p w:rsidR="00157C62" w:rsidRPr="001A5A01" w:rsidRDefault="00157C62" w:rsidP="00684D5D">
      <w:pPr>
        <w:pStyle w:val="Default"/>
        <w:numPr>
          <w:ilvl w:val="0"/>
          <w:numId w:val="34"/>
        </w:numPr>
        <w:ind w:left="360"/>
        <w:jc w:val="both"/>
        <w:rPr>
          <w:color w:val="auto"/>
          <w:sz w:val="23"/>
          <w:szCs w:val="23"/>
        </w:rPr>
      </w:pPr>
      <w:r w:rsidRPr="001A5A01">
        <w:rPr>
          <w:color w:val="auto"/>
        </w:rPr>
        <w:t>Příjemce je povinen před případným zánikem vypořádat vztahy se státním rozpočtem.</w:t>
      </w:r>
    </w:p>
    <w:p w:rsidR="00157C62" w:rsidRPr="001A5A01" w:rsidRDefault="003E1168" w:rsidP="00684D5D">
      <w:pPr>
        <w:pStyle w:val="Default"/>
        <w:numPr>
          <w:ilvl w:val="0"/>
          <w:numId w:val="34"/>
        </w:numPr>
        <w:ind w:left="360"/>
        <w:jc w:val="both"/>
        <w:rPr>
          <w:color w:val="auto"/>
        </w:rPr>
      </w:pPr>
      <w:r w:rsidRPr="003E1168">
        <w:rPr>
          <w:color w:val="auto"/>
        </w:rPr>
        <w:t>Příjemce postupuje v souladu se zákonem č. 134/2016 Sb. o zadávání veřejných zakázek v</w:t>
      </w:r>
      <w:r>
        <w:rPr>
          <w:color w:val="auto"/>
        </w:rPr>
        <w:t> </w:t>
      </w:r>
      <w:r w:rsidRPr="003E1168">
        <w:rPr>
          <w:color w:val="auto"/>
        </w:rPr>
        <w:t>platném</w:t>
      </w:r>
      <w:r>
        <w:rPr>
          <w:color w:val="auto"/>
        </w:rPr>
        <w:t xml:space="preserve"> </w:t>
      </w:r>
      <w:r w:rsidRPr="003E1168">
        <w:rPr>
          <w:color w:val="auto"/>
        </w:rPr>
        <w:t>znění, pokud použije prostředky státního rozpočtu k</w:t>
      </w:r>
      <w:r>
        <w:rPr>
          <w:color w:val="auto"/>
        </w:rPr>
        <w:t xml:space="preserve"> </w:t>
      </w:r>
      <w:r w:rsidRPr="003E1168">
        <w:rPr>
          <w:color w:val="auto"/>
        </w:rPr>
        <w:t>úhradě zakázky, která je nadlimitní nebo podlimitní veřejnou zakázkou podle tohoto zákona</w:t>
      </w:r>
      <w:r w:rsidR="00157C62" w:rsidRPr="001A5A01">
        <w:rPr>
          <w:color w:val="auto"/>
        </w:rPr>
        <w:t>.</w:t>
      </w:r>
    </w:p>
    <w:p w:rsidR="00157C62" w:rsidRPr="001A5A01" w:rsidRDefault="00157C62" w:rsidP="00684D5D">
      <w:pPr>
        <w:pStyle w:val="Default"/>
        <w:numPr>
          <w:ilvl w:val="0"/>
          <w:numId w:val="34"/>
        </w:numPr>
        <w:ind w:left="360"/>
        <w:jc w:val="both"/>
        <w:rPr>
          <w:color w:val="auto"/>
          <w:sz w:val="23"/>
          <w:szCs w:val="23"/>
        </w:rPr>
      </w:pPr>
      <w:r w:rsidRPr="001A5A01">
        <w:rPr>
          <w:color w:val="auto"/>
        </w:rPr>
        <w:t>Příjemce je povinen umožnit Ministerstvu kultury vykonání kontroly dodržování podmínek stanovených tímto rozhodnutím, poskytnout mu k tomu nezbytnou součinnost a umožnit vykonání veřejnosprávní kontroly na místě podle § 8 odst. 2 zákona č. 320/2001 Sb. o finanční kontrole ve veřejné správě a o změně některých zákonů (zákon o finanční kontrole) ve znění pozdějších předpisů, a v rozsahu podle ustanovení § 13 odst. 2 daného zákona.</w:t>
      </w:r>
    </w:p>
    <w:p w:rsidR="00157C62" w:rsidRDefault="00157C62" w:rsidP="00684D5D">
      <w:pPr>
        <w:pStyle w:val="Default"/>
        <w:jc w:val="both"/>
        <w:rPr>
          <w:color w:val="auto"/>
          <w:sz w:val="23"/>
          <w:szCs w:val="23"/>
        </w:rPr>
      </w:pPr>
    </w:p>
    <w:p w:rsidR="00276A01" w:rsidRPr="00276A01" w:rsidRDefault="000F6499" w:rsidP="00684D5D">
      <w:pPr>
        <w:pStyle w:val="Default"/>
        <w:rPr>
          <w:color w:val="auto"/>
          <w:sz w:val="23"/>
          <w:szCs w:val="23"/>
        </w:rPr>
      </w:pPr>
      <w:r w:rsidRPr="00276A01">
        <w:rPr>
          <w:color w:val="auto"/>
          <w:sz w:val="23"/>
          <w:szCs w:val="23"/>
        </w:rPr>
        <w:t>Upozornění:</w:t>
      </w:r>
    </w:p>
    <w:p w:rsidR="00276A01" w:rsidRPr="00276A01" w:rsidRDefault="000F6499" w:rsidP="00684D5D">
      <w:pPr>
        <w:pStyle w:val="Default"/>
        <w:numPr>
          <w:ilvl w:val="0"/>
          <w:numId w:val="34"/>
        </w:numPr>
        <w:ind w:left="360"/>
        <w:jc w:val="both"/>
        <w:rPr>
          <w:color w:val="auto"/>
          <w:sz w:val="23"/>
          <w:szCs w:val="23"/>
        </w:rPr>
      </w:pPr>
      <w:r w:rsidRPr="00276A01">
        <w:rPr>
          <w:color w:val="auto"/>
          <w:sz w:val="23"/>
          <w:szCs w:val="23"/>
        </w:rPr>
        <w:t>Žádosti, prosíme, nesešívejte, nedávejte do kroužkové a</w:t>
      </w:r>
      <w:r w:rsidR="00B25629">
        <w:rPr>
          <w:color w:val="auto"/>
          <w:sz w:val="23"/>
          <w:szCs w:val="23"/>
        </w:rPr>
        <w:t>ni</w:t>
      </w:r>
      <w:r w:rsidRPr="00276A01">
        <w:rPr>
          <w:color w:val="auto"/>
          <w:sz w:val="23"/>
          <w:szCs w:val="23"/>
        </w:rPr>
        <w:t xml:space="preserve"> jiné vazby!</w:t>
      </w:r>
    </w:p>
    <w:p w:rsidR="00276A01" w:rsidRPr="00276A01" w:rsidRDefault="000F6499" w:rsidP="00684D5D">
      <w:pPr>
        <w:pStyle w:val="Default"/>
        <w:numPr>
          <w:ilvl w:val="0"/>
          <w:numId w:val="34"/>
        </w:numPr>
        <w:ind w:left="360"/>
        <w:jc w:val="both"/>
        <w:rPr>
          <w:color w:val="auto"/>
          <w:sz w:val="23"/>
          <w:szCs w:val="23"/>
        </w:rPr>
      </w:pPr>
      <w:r w:rsidRPr="00276A01">
        <w:rPr>
          <w:color w:val="auto"/>
          <w:sz w:val="23"/>
          <w:szCs w:val="23"/>
        </w:rPr>
        <w:t>Zaslané návrhy a žádosti včetně příloh se nevracejí.</w:t>
      </w:r>
    </w:p>
    <w:p w:rsidR="000F6499" w:rsidRDefault="000F6499" w:rsidP="00684D5D">
      <w:pPr>
        <w:pStyle w:val="Default"/>
        <w:jc w:val="both"/>
        <w:rPr>
          <w:color w:val="auto"/>
          <w:sz w:val="23"/>
          <w:szCs w:val="23"/>
        </w:rPr>
      </w:pPr>
    </w:p>
    <w:p w:rsidR="00157C62" w:rsidRPr="00157C62" w:rsidRDefault="00157C62" w:rsidP="00684D5D">
      <w:pPr>
        <w:keepNext/>
        <w:rPr>
          <w:szCs w:val="24"/>
        </w:rPr>
      </w:pPr>
      <w:bookmarkStart w:id="0" w:name="_Hlk124427700"/>
      <w:r w:rsidRPr="00157C62">
        <w:rPr>
          <w:b/>
          <w:szCs w:val="24"/>
        </w:rPr>
        <w:t>Ministerstvo kultury v</w:t>
      </w:r>
      <w:r w:rsidR="00B25629">
        <w:rPr>
          <w:b/>
          <w:szCs w:val="24"/>
        </w:rPr>
        <w:t xml:space="preserve"> </w:t>
      </w:r>
      <w:r>
        <w:rPr>
          <w:b/>
          <w:szCs w:val="24"/>
        </w:rPr>
        <w:t>p</w:t>
      </w:r>
      <w:r w:rsidRPr="00157C62">
        <w:rPr>
          <w:b/>
          <w:szCs w:val="24"/>
        </w:rPr>
        <w:t xml:space="preserve">rogramu </w:t>
      </w:r>
      <w:r>
        <w:rPr>
          <w:b/>
          <w:szCs w:val="24"/>
        </w:rPr>
        <w:t>Podpora obnovy kulturních památek prostřednictvím obcí s rozšířenou působností</w:t>
      </w:r>
      <w:r w:rsidRPr="00157C62">
        <w:rPr>
          <w:szCs w:val="24"/>
        </w:rPr>
        <w:t>:</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připouští odstranění vad žádosti;</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může vyzvat žadatele k doložení dalších podkladů nebo údajů nezbytných pro rozhodnutí o žádosti;</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může žadateli doporučit úpravu v žádosti;</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 xml:space="preserve">zemřel-li žadatel o příspěvek nebo zanikne-li žadatel o příspěvek přede dnem vydání rozhodnutí o poskytnutí příspěvku, </w:t>
      </w:r>
      <w:r w:rsidRPr="00157C62">
        <w:t>Ministerstvo kultury</w:t>
      </w:r>
      <w:r w:rsidRPr="00157C62">
        <w:rPr>
          <w:szCs w:val="28"/>
        </w:rPr>
        <w:t xml:space="preserve"> řízení zastaví.</w:t>
      </w:r>
      <w:bookmarkEnd w:id="0"/>
    </w:p>
    <w:p w:rsidR="00157C62" w:rsidRPr="0007488C" w:rsidRDefault="00157C62"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Z příspěvku ani povinného podílu</w:t>
      </w:r>
      <w:r w:rsidR="001C4F15" w:rsidRPr="00276A01">
        <w:rPr>
          <w:color w:val="auto"/>
          <w:sz w:val="23"/>
          <w:szCs w:val="23"/>
        </w:rPr>
        <w:t xml:space="preserve"> příjemce</w:t>
      </w:r>
      <w:r w:rsidRPr="00276A01">
        <w:rPr>
          <w:color w:val="auto"/>
          <w:sz w:val="23"/>
          <w:szCs w:val="23"/>
        </w:rPr>
        <w:t xml:space="preserve"> na obnově kulturní památky </w:t>
      </w:r>
      <w:r w:rsidRPr="00276A01">
        <w:rPr>
          <w:b/>
          <w:color w:val="auto"/>
          <w:sz w:val="23"/>
          <w:szCs w:val="23"/>
        </w:rPr>
        <w:t>nelze hradit</w:t>
      </w:r>
      <w:r w:rsidRPr="003141B8">
        <w:rPr>
          <w:b/>
          <w:color w:val="auto"/>
          <w:sz w:val="23"/>
          <w:szCs w:val="23"/>
        </w:rPr>
        <w:t xml:space="preserve"> </w:t>
      </w:r>
      <w:r w:rsidR="00C22197" w:rsidRPr="003141B8">
        <w:rPr>
          <w:b/>
          <w:color w:val="auto"/>
          <w:sz w:val="23"/>
          <w:szCs w:val="23"/>
        </w:rPr>
        <w:t>veškeré výdaje spojené s obnovou</w:t>
      </w:r>
      <w:r w:rsidR="001C4F15" w:rsidRPr="00276A01">
        <w:rPr>
          <w:color w:val="auto"/>
          <w:sz w:val="23"/>
          <w:szCs w:val="23"/>
        </w:rPr>
        <w:t>.</w:t>
      </w:r>
    </w:p>
    <w:p w:rsidR="00C22197" w:rsidRPr="00276A01" w:rsidRDefault="00C22197" w:rsidP="00684D5D">
      <w:pPr>
        <w:pStyle w:val="Default"/>
        <w:jc w:val="both"/>
        <w:rPr>
          <w:color w:val="auto"/>
          <w:sz w:val="23"/>
          <w:szCs w:val="23"/>
        </w:rPr>
      </w:pPr>
    </w:p>
    <w:p w:rsidR="00C22197" w:rsidRPr="003141B8" w:rsidRDefault="00C22197" w:rsidP="00684D5D">
      <w:pPr>
        <w:pStyle w:val="Default"/>
        <w:keepNext/>
        <w:jc w:val="both"/>
        <w:rPr>
          <w:bCs/>
          <w:color w:val="auto"/>
          <w:sz w:val="23"/>
          <w:szCs w:val="23"/>
        </w:rPr>
      </w:pPr>
      <w:r w:rsidRPr="00276A01">
        <w:rPr>
          <w:b/>
          <w:bCs/>
          <w:color w:val="auto"/>
          <w:sz w:val="23"/>
          <w:szCs w:val="23"/>
        </w:rPr>
        <w:t>Neuznatelné náklady</w:t>
      </w:r>
      <w:r w:rsidRPr="003141B8">
        <w:rPr>
          <w:bCs/>
          <w:color w:val="auto"/>
          <w:sz w:val="23"/>
          <w:szCs w:val="23"/>
        </w:rPr>
        <w:t>:</w:t>
      </w:r>
    </w:p>
    <w:p w:rsidR="00C22197" w:rsidRPr="00276A01" w:rsidRDefault="00C22197" w:rsidP="00684D5D">
      <w:pPr>
        <w:pStyle w:val="Default"/>
        <w:keepNext/>
        <w:jc w:val="both"/>
        <w:rPr>
          <w:bCs/>
          <w:color w:val="auto"/>
          <w:sz w:val="23"/>
          <w:szCs w:val="23"/>
        </w:rPr>
      </w:pPr>
    </w:p>
    <w:p w:rsidR="00C22197" w:rsidRPr="00276A01" w:rsidRDefault="00684365" w:rsidP="00684D5D">
      <w:pPr>
        <w:pStyle w:val="Default"/>
        <w:numPr>
          <w:ilvl w:val="0"/>
          <w:numId w:val="28"/>
        </w:numPr>
        <w:ind w:left="709" w:hanging="709"/>
        <w:jc w:val="both"/>
        <w:rPr>
          <w:color w:val="auto"/>
          <w:sz w:val="23"/>
          <w:szCs w:val="23"/>
        </w:rPr>
      </w:pPr>
      <w:r>
        <w:rPr>
          <w:sz w:val="23"/>
          <w:szCs w:val="23"/>
        </w:rPr>
        <w:t>modernizace objektů – zateplování, vytápění, elektroinstalace, rozvody vody, splašková kanalizace, plynofikace, vzduchotechnika, sanitární technika, výplně otvorů z plastu, nebo typu EURO (okna, dveře, výkladce), izolační dvojskla a trojskla, protipožární okna, dveře a stěny</w:t>
      </w:r>
      <w:r w:rsidR="00C22197" w:rsidRPr="00276A01">
        <w:rPr>
          <w:color w:val="auto"/>
          <w:sz w:val="23"/>
          <w:szCs w:val="23"/>
        </w:rPr>
        <w:t>;</w:t>
      </w:r>
    </w:p>
    <w:p w:rsidR="00C22197" w:rsidRDefault="00684365" w:rsidP="00684D5D">
      <w:pPr>
        <w:pStyle w:val="Default"/>
        <w:numPr>
          <w:ilvl w:val="0"/>
          <w:numId w:val="28"/>
        </w:numPr>
        <w:ind w:left="709" w:hanging="709"/>
        <w:jc w:val="both"/>
        <w:rPr>
          <w:color w:val="auto"/>
          <w:sz w:val="23"/>
          <w:szCs w:val="23"/>
        </w:rPr>
      </w:pPr>
      <w:r>
        <w:rPr>
          <w:sz w:val="23"/>
          <w:szCs w:val="23"/>
        </w:rPr>
        <w:t>nástavby a přístavby objektů, půdní vestavby, provizorní úpravy objektů (např. provizorní konstrukce krovu</w:t>
      </w:r>
      <w:r w:rsidR="00C22197" w:rsidRPr="00276A01">
        <w:rPr>
          <w:color w:val="auto"/>
          <w:sz w:val="23"/>
          <w:szCs w:val="23"/>
        </w:rPr>
        <w:t>);</w:t>
      </w:r>
    </w:p>
    <w:p w:rsidR="0073546B" w:rsidRPr="00276A01" w:rsidRDefault="0073546B" w:rsidP="00684D5D">
      <w:pPr>
        <w:pStyle w:val="Default"/>
        <w:numPr>
          <w:ilvl w:val="0"/>
          <w:numId w:val="28"/>
        </w:numPr>
        <w:ind w:left="709" w:hanging="709"/>
        <w:jc w:val="both"/>
        <w:rPr>
          <w:color w:val="auto"/>
          <w:sz w:val="23"/>
          <w:szCs w:val="23"/>
        </w:rPr>
      </w:pPr>
      <w:proofErr w:type="spellStart"/>
      <w:r>
        <w:rPr>
          <w:sz w:val="23"/>
          <w:szCs w:val="23"/>
        </w:rPr>
        <w:t>vložkování</w:t>
      </w:r>
      <w:proofErr w:type="spellEnd"/>
      <w:r>
        <w:rPr>
          <w:sz w:val="23"/>
          <w:szCs w:val="23"/>
        </w:rPr>
        <w:t xml:space="preserve"> komína;</w:t>
      </w:r>
    </w:p>
    <w:p w:rsidR="00C22197" w:rsidRPr="00276A01" w:rsidRDefault="00684365" w:rsidP="00684D5D">
      <w:pPr>
        <w:pStyle w:val="Default"/>
        <w:numPr>
          <w:ilvl w:val="0"/>
          <w:numId w:val="28"/>
        </w:numPr>
        <w:ind w:left="709" w:hanging="709"/>
        <w:jc w:val="both"/>
        <w:rPr>
          <w:color w:val="auto"/>
          <w:sz w:val="23"/>
          <w:szCs w:val="23"/>
        </w:rPr>
      </w:pPr>
      <w:r>
        <w:rPr>
          <w:sz w:val="23"/>
          <w:szCs w:val="23"/>
        </w:rPr>
        <w:t>jiné úpravy prováděné v zájmu vlastníka</w:t>
      </w:r>
      <w:r w:rsidR="00C22197" w:rsidRPr="00276A01">
        <w:rPr>
          <w:color w:val="auto"/>
          <w:sz w:val="23"/>
          <w:szCs w:val="23"/>
        </w:rPr>
        <w:t>;</w:t>
      </w:r>
    </w:p>
    <w:p w:rsidR="00C22197" w:rsidRPr="00276A01" w:rsidRDefault="00684365" w:rsidP="00684D5D">
      <w:pPr>
        <w:pStyle w:val="Default"/>
        <w:numPr>
          <w:ilvl w:val="0"/>
          <w:numId w:val="28"/>
        </w:numPr>
        <w:ind w:left="709" w:hanging="709"/>
        <w:jc w:val="both"/>
        <w:rPr>
          <w:color w:val="auto"/>
          <w:sz w:val="23"/>
          <w:szCs w:val="23"/>
        </w:rPr>
      </w:pPr>
      <w:r>
        <w:rPr>
          <w:sz w:val="23"/>
          <w:szCs w:val="23"/>
        </w:rPr>
        <w:t>hromosvody (pokud nejsou součástí obnov</w:t>
      </w:r>
      <w:r w:rsidR="00D909F1">
        <w:rPr>
          <w:sz w:val="23"/>
          <w:szCs w:val="23"/>
        </w:rPr>
        <w:t>y</w:t>
      </w:r>
      <w:r>
        <w:rPr>
          <w:sz w:val="23"/>
          <w:szCs w:val="23"/>
        </w:rPr>
        <w:t xml:space="preserve"> střešní krytiny), izolační střešní folie apod</w:t>
      </w:r>
      <w:r w:rsidR="00C22197" w:rsidRPr="00276A01">
        <w:rPr>
          <w:color w:val="auto"/>
          <w:sz w:val="23"/>
          <w:szCs w:val="23"/>
        </w:rPr>
        <w:t>.;</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protiradonová opatření;</w:t>
      </w:r>
    </w:p>
    <w:p w:rsidR="00C22197" w:rsidRDefault="00C22197" w:rsidP="00684D5D">
      <w:pPr>
        <w:pStyle w:val="Default"/>
        <w:numPr>
          <w:ilvl w:val="0"/>
          <w:numId w:val="28"/>
        </w:numPr>
        <w:ind w:left="709" w:hanging="709"/>
        <w:jc w:val="both"/>
        <w:rPr>
          <w:color w:val="auto"/>
          <w:sz w:val="23"/>
          <w:szCs w:val="23"/>
        </w:rPr>
      </w:pPr>
      <w:r w:rsidRPr="00276A01">
        <w:rPr>
          <w:color w:val="auto"/>
          <w:sz w:val="23"/>
          <w:szCs w:val="23"/>
        </w:rPr>
        <w:t>čištění a úklid budov;</w:t>
      </w:r>
    </w:p>
    <w:p w:rsidR="00C25C9E" w:rsidRPr="00276A01" w:rsidRDefault="00C25C9E" w:rsidP="00684D5D">
      <w:pPr>
        <w:pStyle w:val="Default"/>
        <w:numPr>
          <w:ilvl w:val="0"/>
          <w:numId w:val="28"/>
        </w:numPr>
        <w:ind w:left="709" w:hanging="709"/>
        <w:jc w:val="both"/>
        <w:rPr>
          <w:color w:val="auto"/>
          <w:sz w:val="23"/>
          <w:szCs w:val="23"/>
        </w:rPr>
      </w:pPr>
      <w:r>
        <w:rPr>
          <w:color w:val="auto"/>
          <w:sz w:val="23"/>
          <w:szCs w:val="23"/>
        </w:rPr>
        <w:t>pronájem lešení;</w:t>
      </w:r>
    </w:p>
    <w:p w:rsidR="00276A01"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lastRenderedPageBreak/>
        <w:t>stavebně-historické a restaurátorské průzkumy, záměry, zprávy, projektové dokumentace;</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náklady na stavební/autorský dozor;</w:t>
      </w:r>
    </w:p>
    <w:p w:rsidR="00C22197" w:rsidRPr="00276A01" w:rsidRDefault="00D909F1" w:rsidP="00684D5D">
      <w:pPr>
        <w:pStyle w:val="Default"/>
        <w:numPr>
          <w:ilvl w:val="0"/>
          <w:numId w:val="28"/>
        </w:numPr>
        <w:ind w:left="709" w:hanging="709"/>
        <w:jc w:val="both"/>
        <w:rPr>
          <w:color w:val="auto"/>
          <w:sz w:val="23"/>
          <w:szCs w:val="23"/>
        </w:rPr>
      </w:pPr>
      <w:r>
        <w:rPr>
          <w:sz w:val="23"/>
          <w:szCs w:val="23"/>
        </w:rPr>
        <w:t>úpravy veřejných prostranství (cesty, ulice, chodníky), terénní úpravy, sadové a parkové úpravy zeleně</w:t>
      </w:r>
      <w:r w:rsidR="00C22197" w:rsidRPr="00276A01">
        <w:rPr>
          <w:color w:val="auto"/>
          <w:sz w:val="23"/>
          <w:szCs w:val="23"/>
        </w:rPr>
        <w:t>;</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kopie sochařských děl a výdusky;</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archeologie;</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veškeré vedlejší rozpočtové náklady (vyjma zařízení staveniště do 3,5 %);</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položka v rozpočtu – rezerva;</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DPH – v případě, že vlastník je plátcem;</w:t>
      </w:r>
    </w:p>
    <w:p w:rsidR="00C22197" w:rsidRDefault="00C22197" w:rsidP="00684D5D">
      <w:pPr>
        <w:pStyle w:val="Default"/>
        <w:numPr>
          <w:ilvl w:val="0"/>
          <w:numId w:val="28"/>
        </w:numPr>
        <w:ind w:left="709" w:hanging="709"/>
        <w:jc w:val="both"/>
        <w:rPr>
          <w:color w:val="auto"/>
          <w:sz w:val="23"/>
          <w:szCs w:val="23"/>
        </w:rPr>
      </w:pPr>
      <w:r w:rsidRPr="00276A01">
        <w:rPr>
          <w:color w:val="auto"/>
          <w:sz w:val="23"/>
          <w:szCs w:val="23"/>
        </w:rPr>
        <w:t>režijní náklady, cestovné, dopravné, revize, náklady za ubytování, koordinační činnost, zábory veřejného prostranství</w:t>
      </w:r>
      <w:r w:rsidR="00B70935">
        <w:rPr>
          <w:color w:val="auto"/>
          <w:sz w:val="23"/>
          <w:szCs w:val="23"/>
        </w:rPr>
        <w:t>;</w:t>
      </w:r>
    </w:p>
    <w:p w:rsidR="001578CF" w:rsidRPr="00B70935" w:rsidRDefault="00B70935" w:rsidP="00684D5D">
      <w:pPr>
        <w:pStyle w:val="Default"/>
        <w:numPr>
          <w:ilvl w:val="0"/>
          <w:numId w:val="28"/>
        </w:numPr>
        <w:ind w:left="709" w:hanging="709"/>
        <w:jc w:val="both"/>
        <w:rPr>
          <w:color w:val="auto"/>
          <w:sz w:val="23"/>
          <w:szCs w:val="23"/>
        </w:rPr>
      </w:pPr>
      <w:r w:rsidRPr="00DB74C9">
        <w:rPr>
          <w:b/>
          <w:color w:val="auto"/>
          <w:sz w:val="23"/>
          <w:szCs w:val="23"/>
        </w:rPr>
        <w:t xml:space="preserve">nákup materiálu a </w:t>
      </w:r>
      <w:r w:rsidR="001578CF" w:rsidRPr="00DB74C9">
        <w:rPr>
          <w:b/>
          <w:color w:val="auto"/>
          <w:sz w:val="23"/>
          <w:szCs w:val="23"/>
        </w:rPr>
        <w:t xml:space="preserve">práce </w:t>
      </w:r>
      <w:r w:rsidRPr="00DB74C9">
        <w:rPr>
          <w:b/>
          <w:color w:val="auto"/>
          <w:sz w:val="23"/>
          <w:szCs w:val="23"/>
        </w:rPr>
        <w:t xml:space="preserve">prováděné </w:t>
      </w:r>
      <w:r w:rsidR="001578CF" w:rsidRPr="00DB74C9">
        <w:rPr>
          <w:b/>
          <w:color w:val="auto"/>
          <w:sz w:val="23"/>
          <w:szCs w:val="23"/>
        </w:rPr>
        <w:t>svépomocí</w:t>
      </w:r>
      <w:r w:rsidR="001578CF" w:rsidRPr="00DB74C9">
        <w:rPr>
          <w:color w:val="auto"/>
          <w:sz w:val="23"/>
          <w:szCs w:val="23"/>
        </w:rPr>
        <w:t>, příspěvek bude poskytován výhradně na práce a dodávky zajišťované smluvně zhotovitelem</w:t>
      </w:r>
      <w:r w:rsidR="001578CF" w:rsidRPr="00B70935">
        <w:rPr>
          <w:color w:val="auto"/>
          <w:sz w:val="23"/>
          <w:szCs w:val="23"/>
        </w:rPr>
        <w:t>.</w:t>
      </w:r>
    </w:p>
    <w:p w:rsidR="001578CF" w:rsidRPr="00276A01" w:rsidRDefault="001578CF" w:rsidP="00684D5D">
      <w:pPr>
        <w:pStyle w:val="Default"/>
        <w:jc w:val="both"/>
        <w:rPr>
          <w:color w:val="auto"/>
          <w:sz w:val="23"/>
          <w:szCs w:val="23"/>
        </w:rPr>
      </w:pPr>
    </w:p>
    <w:p w:rsidR="00276A01" w:rsidRPr="004D5EE4" w:rsidRDefault="000F6499" w:rsidP="00684D5D">
      <w:pPr>
        <w:pStyle w:val="Default"/>
        <w:jc w:val="both"/>
        <w:rPr>
          <w:bCs/>
          <w:color w:val="auto"/>
          <w:sz w:val="23"/>
          <w:szCs w:val="23"/>
        </w:rPr>
      </w:pPr>
      <w:r w:rsidRPr="00276A01">
        <w:rPr>
          <w:b/>
          <w:bCs/>
          <w:color w:val="auto"/>
          <w:sz w:val="23"/>
          <w:szCs w:val="23"/>
        </w:rPr>
        <w:t>Pokud je příspěvek přidělen, poskytuje se v celých tisících</w:t>
      </w:r>
      <w:r w:rsidR="00766356" w:rsidRPr="004D5EE4">
        <w:rPr>
          <w:bCs/>
          <w:color w:val="auto"/>
          <w:sz w:val="23"/>
          <w:szCs w:val="23"/>
        </w:rPr>
        <w:t>.</w:t>
      </w:r>
    </w:p>
    <w:p w:rsidR="00766356" w:rsidRPr="00276A01" w:rsidRDefault="00766356" w:rsidP="00684D5D">
      <w:pPr>
        <w:pStyle w:val="Default"/>
        <w:jc w:val="both"/>
        <w:rPr>
          <w:color w:val="auto"/>
          <w:sz w:val="23"/>
          <w:szCs w:val="23"/>
        </w:rPr>
      </w:pPr>
    </w:p>
    <w:p w:rsidR="004D5EE4" w:rsidRPr="00276A01" w:rsidRDefault="004D5EE4" w:rsidP="00684D5D">
      <w:pPr>
        <w:pStyle w:val="Default"/>
        <w:jc w:val="both"/>
        <w:rPr>
          <w:color w:val="auto"/>
          <w:sz w:val="23"/>
          <w:szCs w:val="23"/>
        </w:rPr>
      </w:pPr>
      <w:r w:rsidRPr="004D5EE4">
        <w:rPr>
          <w:color w:val="auto"/>
          <w:sz w:val="23"/>
          <w:szCs w:val="23"/>
        </w:rPr>
        <w:t xml:space="preserve">Proti rozhodnutí </w:t>
      </w:r>
      <w:r>
        <w:rPr>
          <w:color w:val="auto"/>
          <w:sz w:val="23"/>
          <w:szCs w:val="23"/>
        </w:rPr>
        <w:t xml:space="preserve">o poskytnutí příspěvku </w:t>
      </w:r>
      <w:r w:rsidRPr="004D5EE4">
        <w:rPr>
          <w:color w:val="auto"/>
          <w:sz w:val="23"/>
          <w:szCs w:val="23"/>
        </w:rPr>
        <w:t>lze podle ustanovení § 152 odst. 1 zákona č. 500/2004 Sb. správní řád v</w:t>
      </w:r>
      <w:r>
        <w:rPr>
          <w:color w:val="auto"/>
          <w:sz w:val="23"/>
          <w:szCs w:val="23"/>
        </w:rPr>
        <w:t> </w:t>
      </w:r>
      <w:r w:rsidRPr="004D5EE4">
        <w:rPr>
          <w:color w:val="auto"/>
          <w:sz w:val="23"/>
          <w:szCs w:val="23"/>
        </w:rPr>
        <w:t>platném</w:t>
      </w:r>
      <w:r>
        <w:rPr>
          <w:color w:val="auto"/>
          <w:sz w:val="23"/>
          <w:szCs w:val="23"/>
        </w:rPr>
        <w:t xml:space="preserve"> </w:t>
      </w:r>
      <w:r w:rsidRPr="004D5EE4">
        <w:rPr>
          <w:color w:val="auto"/>
          <w:sz w:val="23"/>
          <w:szCs w:val="23"/>
        </w:rPr>
        <w:t>znění podat ve lhůtě 15 dnů od jeho doručení rozklad. Lhůta pro podání rozkladu počíná běžet podle § 40 odst. 1 zákona č. 500/2004 Sb. správní řád v platném znění dnem následujícím po dni, kdy bylo toto rozhodnutí oznámeno doručením jeho písemného vyhotovení</w:t>
      </w:r>
      <w:r>
        <w:rPr>
          <w:color w:val="auto"/>
          <w:sz w:val="23"/>
          <w:szCs w:val="23"/>
        </w:rPr>
        <w:t>.</w:t>
      </w:r>
    </w:p>
    <w:p w:rsidR="009D4C63" w:rsidRPr="00276A01" w:rsidRDefault="009D4C63" w:rsidP="00684D5D">
      <w:pPr>
        <w:pStyle w:val="Default"/>
        <w:jc w:val="both"/>
        <w:rPr>
          <w:color w:val="auto"/>
          <w:sz w:val="23"/>
          <w:szCs w:val="23"/>
        </w:rPr>
      </w:pPr>
    </w:p>
    <w:p w:rsidR="00276A01" w:rsidRPr="00276A01" w:rsidRDefault="000F6499" w:rsidP="00684D5D">
      <w:pPr>
        <w:pStyle w:val="Default"/>
        <w:keepNext/>
        <w:jc w:val="both"/>
        <w:rPr>
          <w:b/>
          <w:bCs/>
          <w:color w:val="auto"/>
          <w:sz w:val="23"/>
          <w:szCs w:val="23"/>
        </w:rPr>
      </w:pPr>
      <w:r w:rsidRPr="00276A01">
        <w:rPr>
          <w:b/>
          <w:bCs/>
          <w:color w:val="auto"/>
          <w:sz w:val="23"/>
          <w:szCs w:val="23"/>
        </w:rPr>
        <w:t>Sledování a kontrola čerpání příspěvků</w:t>
      </w:r>
    </w:p>
    <w:p w:rsidR="00CF3DE8" w:rsidRPr="00276A01" w:rsidRDefault="00CF3DE8" w:rsidP="00684D5D">
      <w:pPr>
        <w:pStyle w:val="Default"/>
        <w:keepNext/>
        <w:jc w:val="both"/>
        <w:rPr>
          <w:color w:val="auto"/>
          <w:sz w:val="23"/>
          <w:szCs w:val="23"/>
        </w:rPr>
      </w:pPr>
    </w:p>
    <w:p w:rsidR="00276A01" w:rsidRPr="00276A01" w:rsidRDefault="000F6499" w:rsidP="00684D5D">
      <w:pPr>
        <w:pStyle w:val="Default"/>
        <w:numPr>
          <w:ilvl w:val="0"/>
          <w:numId w:val="32"/>
        </w:numPr>
        <w:jc w:val="both"/>
        <w:rPr>
          <w:color w:val="auto"/>
          <w:sz w:val="23"/>
          <w:szCs w:val="23"/>
        </w:rPr>
      </w:pPr>
      <w:r w:rsidRPr="00276A01">
        <w:rPr>
          <w:color w:val="auto"/>
          <w:sz w:val="23"/>
          <w:szCs w:val="23"/>
        </w:rPr>
        <w:t>Příjemce příspěvku odpovídá za hospodárné použití prostře</w:t>
      </w:r>
      <w:r w:rsidR="00C22197" w:rsidRPr="00276A01">
        <w:rPr>
          <w:color w:val="auto"/>
          <w:sz w:val="23"/>
          <w:szCs w:val="23"/>
        </w:rPr>
        <w:t>dků v</w:t>
      </w:r>
      <w:r w:rsidR="00A145DC">
        <w:rPr>
          <w:color w:val="auto"/>
          <w:sz w:val="23"/>
          <w:szCs w:val="23"/>
        </w:rPr>
        <w:t xml:space="preserve"> </w:t>
      </w:r>
      <w:r w:rsidR="00C22197" w:rsidRPr="00276A01">
        <w:rPr>
          <w:color w:val="auto"/>
          <w:sz w:val="23"/>
          <w:szCs w:val="23"/>
        </w:rPr>
        <w:t>souladu</w:t>
      </w:r>
      <w:r w:rsidR="004D5EE4">
        <w:rPr>
          <w:color w:val="auto"/>
          <w:sz w:val="23"/>
          <w:szCs w:val="23"/>
        </w:rPr>
        <w:t xml:space="preserve"> </w:t>
      </w:r>
      <w:r w:rsidR="00C22197" w:rsidRPr="00276A01">
        <w:rPr>
          <w:color w:val="auto"/>
          <w:sz w:val="23"/>
          <w:szCs w:val="23"/>
        </w:rPr>
        <w:t>s</w:t>
      </w:r>
      <w:r w:rsidR="00A145DC">
        <w:rPr>
          <w:color w:val="auto"/>
          <w:sz w:val="23"/>
          <w:szCs w:val="23"/>
        </w:rPr>
        <w:t xml:space="preserve"> </w:t>
      </w:r>
      <w:r w:rsidR="00C22197" w:rsidRPr="00276A01">
        <w:rPr>
          <w:color w:val="auto"/>
          <w:sz w:val="23"/>
          <w:szCs w:val="23"/>
        </w:rPr>
        <w:t>účely, na které</w:t>
      </w:r>
      <w:r w:rsidR="00CF3DE8" w:rsidRPr="00276A01">
        <w:rPr>
          <w:color w:val="auto"/>
          <w:sz w:val="23"/>
          <w:szCs w:val="23"/>
        </w:rPr>
        <w:t xml:space="preserve"> </w:t>
      </w:r>
      <w:r w:rsidRPr="00276A01">
        <w:rPr>
          <w:color w:val="auto"/>
          <w:sz w:val="23"/>
          <w:szCs w:val="23"/>
        </w:rPr>
        <w:t>byly prostředky poskytnuty, dále za jejich řádné a oddělené sledování v</w:t>
      </w:r>
      <w:r w:rsidR="0055594B">
        <w:rPr>
          <w:color w:val="auto"/>
          <w:sz w:val="23"/>
          <w:szCs w:val="23"/>
        </w:rPr>
        <w:t> </w:t>
      </w:r>
      <w:r w:rsidRPr="00276A01">
        <w:rPr>
          <w:color w:val="auto"/>
          <w:sz w:val="23"/>
          <w:szCs w:val="23"/>
        </w:rPr>
        <w:t>účetnictví.</w:t>
      </w:r>
    </w:p>
    <w:p w:rsidR="00276A01" w:rsidRPr="00276A01" w:rsidRDefault="000F6499" w:rsidP="00684D5D">
      <w:pPr>
        <w:pStyle w:val="Default"/>
        <w:numPr>
          <w:ilvl w:val="0"/>
          <w:numId w:val="32"/>
        </w:numPr>
        <w:jc w:val="both"/>
        <w:rPr>
          <w:color w:val="auto"/>
          <w:sz w:val="23"/>
          <w:szCs w:val="23"/>
        </w:rPr>
      </w:pPr>
      <w:r w:rsidRPr="00276A01">
        <w:rPr>
          <w:color w:val="auto"/>
          <w:sz w:val="23"/>
          <w:szCs w:val="23"/>
        </w:rPr>
        <w:t xml:space="preserve">Ověřování správnosti použití poskytnutých finančních prostředků podléhá kontrole </w:t>
      </w:r>
      <w:r w:rsidR="0055594B">
        <w:rPr>
          <w:color w:val="auto"/>
          <w:sz w:val="23"/>
          <w:szCs w:val="23"/>
        </w:rPr>
        <w:t>O</w:t>
      </w:r>
      <w:r w:rsidRPr="00276A01">
        <w:rPr>
          <w:color w:val="auto"/>
          <w:sz w:val="23"/>
          <w:szCs w:val="23"/>
        </w:rPr>
        <w:t xml:space="preserve">dboru památkové péče MK, oddělení kontroly dotací </w:t>
      </w:r>
      <w:r w:rsidR="0055594B">
        <w:rPr>
          <w:color w:val="auto"/>
          <w:sz w:val="23"/>
          <w:szCs w:val="23"/>
        </w:rPr>
        <w:t>O</w:t>
      </w:r>
      <w:r w:rsidRPr="00276A01">
        <w:rPr>
          <w:color w:val="auto"/>
          <w:sz w:val="23"/>
          <w:szCs w:val="23"/>
        </w:rPr>
        <w:t>dboru interního auditu, územních finančních orgánů a Nejvyššího kontrolního úřadu.</w:t>
      </w:r>
    </w:p>
    <w:p w:rsidR="00276A01" w:rsidRPr="00276A01" w:rsidRDefault="000F6499" w:rsidP="00684D5D">
      <w:pPr>
        <w:pStyle w:val="Default"/>
        <w:numPr>
          <w:ilvl w:val="0"/>
          <w:numId w:val="32"/>
        </w:numPr>
        <w:spacing w:after="9"/>
        <w:jc w:val="both"/>
        <w:rPr>
          <w:color w:val="auto"/>
          <w:sz w:val="23"/>
          <w:szCs w:val="23"/>
        </w:rPr>
      </w:pPr>
      <w:r w:rsidRPr="00276A01">
        <w:rPr>
          <w:color w:val="auto"/>
          <w:sz w:val="23"/>
          <w:szCs w:val="23"/>
        </w:rPr>
        <w:t>Finanční kontrola, řízení o odnětí příspěvku a ukládání sankcí za porušení rozpočtové kázně se provádí v</w:t>
      </w:r>
      <w:r w:rsidR="0055594B">
        <w:rPr>
          <w:color w:val="auto"/>
          <w:sz w:val="23"/>
          <w:szCs w:val="23"/>
        </w:rPr>
        <w:t> </w:t>
      </w:r>
      <w:r w:rsidRPr="00276A01">
        <w:rPr>
          <w:color w:val="auto"/>
          <w:sz w:val="23"/>
          <w:szCs w:val="23"/>
        </w:rPr>
        <w:t>souladu</w:t>
      </w:r>
      <w:r w:rsidR="0055594B">
        <w:rPr>
          <w:color w:val="auto"/>
          <w:sz w:val="23"/>
          <w:szCs w:val="23"/>
        </w:rPr>
        <w:t xml:space="preserve"> </w:t>
      </w:r>
      <w:r w:rsidRPr="00276A01">
        <w:rPr>
          <w:color w:val="auto"/>
          <w:sz w:val="23"/>
          <w:szCs w:val="23"/>
        </w:rPr>
        <w:t>s</w:t>
      </w:r>
      <w:r w:rsidR="0055594B">
        <w:rPr>
          <w:color w:val="auto"/>
          <w:sz w:val="23"/>
          <w:szCs w:val="23"/>
        </w:rPr>
        <w:t> </w:t>
      </w:r>
      <w:r w:rsidRPr="00276A01">
        <w:rPr>
          <w:color w:val="auto"/>
          <w:sz w:val="23"/>
          <w:szCs w:val="23"/>
        </w:rPr>
        <w:t>příslušnými</w:t>
      </w:r>
      <w:r w:rsidR="0055594B">
        <w:rPr>
          <w:color w:val="auto"/>
          <w:sz w:val="23"/>
          <w:szCs w:val="23"/>
        </w:rPr>
        <w:t xml:space="preserve"> </w:t>
      </w:r>
      <w:r w:rsidRPr="00276A01">
        <w:rPr>
          <w:color w:val="auto"/>
          <w:sz w:val="23"/>
          <w:szCs w:val="23"/>
        </w:rPr>
        <w:t xml:space="preserve">ustanoveními zákona č. 218/2000 Sb. o rozpočtových pravidlech a o změně některých souvisejících zákonů (rozpočtová pravidla) ve znění </w:t>
      </w:r>
      <w:r w:rsidR="00CF3DE8" w:rsidRPr="00276A01">
        <w:rPr>
          <w:color w:val="auto"/>
          <w:sz w:val="23"/>
          <w:szCs w:val="23"/>
        </w:rPr>
        <w:t>pozdějších předpisů a dle zákona č. 320/2001 Sb. o finanční kontrole ve veřejné správě a o změně některých zákonů ve znění pozdějších předpisů.</w:t>
      </w:r>
    </w:p>
    <w:p w:rsidR="00276A01" w:rsidRPr="00276A01" w:rsidRDefault="00CF3DE8" w:rsidP="00684D5D">
      <w:pPr>
        <w:pStyle w:val="Default"/>
        <w:numPr>
          <w:ilvl w:val="0"/>
          <w:numId w:val="32"/>
        </w:numPr>
        <w:jc w:val="both"/>
        <w:rPr>
          <w:color w:val="auto"/>
          <w:sz w:val="23"/>
          <w:szCs w:val="23"/>
        </w:rPr>
      </w:pPr>
      <w:r w:rsidRPr="00276A01">
        <w:rPr>
          <w:color w:val="auto"/>
          <w:sz w:val="23"/>
          <w:szCs w:val="23"/>
        </w:rPr>
        <w:t xml:space="preserve">Kontrolu prací, na které byl příspěvek poskytnut, provádí především odborný dozor územně a věcně příslušného výkonného orgánu státní památkové péče </w:t>
      </w:r>
      <w:r w:rsidR="009E2B30">
        <w:rPr>
          <w:color w:val="auto"/>
          <w:sz w:val="23"/>
          <w:szCs w:val="23"/>
        </w:rPr>
        <w:t xml:space="preserve">(úřad ORP) </w:t>
      </w:r>
      <w:r w:rsidRPr="00276A01">
        <w:rPr>
          <w:color w:val="auto"/>
          <w:sz w:val="23"/>
          <w:szCs w:val="23"/>
        </w:rPr>
        <w:t>a odborný dohled příslušné územní odborné pracoviště Národního památkového ústavu.</w:t>
      </w:r>
    </w:p>
    <w:p w:rsidR="009D4C63" w:rsidRPr="00276A01" w:rsidRDefault="009D4C63" w:rsidP="00684D5D">
      <w:pPr>
        <w:pStyle w:val="Default"/>
        <w:ind w:left="360"/>
        <w:jc w:val="both"/>
        <w:rPr>
          <w:color w:val="auto"/>
          <w:sz w:val="23"/>
          <w:szCs w:val="23"/>
        </w:rPr>
      </w:pPr>
    </w:p>
    <w:p w:rsidR="00276A01" w:rsidRPr="00276A01" w:rsidRDefault="000F6499" w:rsidP="00684D5D">
      <w:pPr>
        <w:pStyle w:val="Default"/>
        <w:keepNext/>
        <w:rPr>
          <w:b/>
          <w:bCs/>
          <w:color w:val="auto"/>
          <w:sz w:val="23"/>
          <w:szCs w:val="23"/>
        </w:rPr>
      </w:pPr>
      <w:r w:rsidRPr="00276A01">
        <w:rPr>
          <w:b/>
          <w:bCs/>
          <w:color w:val="auto"/>
          <w:sz w:val="23"/>
          <w:szCs w:val="23"/>
        </w:rPr>
        <w:t xml:space="preserve">Finanční </w:t>
      </w:r>
      <w:r w:rsidR="0055594B">
        <w:rPr>
          <w:b/>
          <w:bCs/>
          <w:color w:val="auto"/>
          <w:sz w:val="23"/>
          <w:szCs w:val="23"/>
        </w:rPr>
        <w:t>vypořádání</w:t>
      </w:r>
      <w:r w:rsidRPr="00276A01">
        <w:rPr>
          <w:b/>
          <w:bCs/>
          <w:color w:val="auto"/>
          <w:sz w:val="23"/>
          <w:szCs w:val="23"/>
        </w:rPr>
        <w:t xml:space="preserve"> se státním rozpočtem</w:t>
      </w:r>
    </w:p>
    <w:p w:rsidR="00CF3DE8" w:rsidRDefault="00CF3DE8" w:rsidP="00684D5D">
      <w:pPr>
        <w:pStyle w:val="Default"/>
        <w:keepNext/>
        <w:ind w:left="709" w:hanging="709"/>
        <w:rPr>
          <w:color w:val="auto"/>
          <w:sz w:val="23"/>
          <w:szCs w:val="23"/>
        </w:rPr>
      </w:pPr>
    </w:p>
    <w:p w:rsidR="00C219CD" w:rsidRPr="005C19C8" w:rsidRDefault="00C219CD" w:rsidP="00684D5D">
      <w:pPr>
        <w:pStyle w:val="Default"/>
        <w:numPr>
          <w:ilvl w:val="0"/>
          <w:numId w:val="33"/>
        </w:numPr>
        <w:ind w:left="357" w:hanging="357"/>
        <w:jc w:val="both"/>
        <w:rPr>
          <w:color w:val="auto"/>
          <w:sz w:val="23"/>
          <w:szCs w:val="23"/>
        </w:rPr>
      </w:pPr>
      <w:r w:rsidRPr="005C19C8">
        <w:rPr>
          <w:b/>
          <w:bCs/>
          <w:color w:val="auto"/>
          <w:sz w:val="23"/>
          <w:szCs w:val="23"/>
        </w:rPr>
        <w:t>Vyúčtování příspěvku</w:t>
      </w:r>
      <w:r w:rsidRPr="005C19C8">
        <w:rPr>
          <w:color w:val="auto"/>
          <w:sz w:val="23"/>
          <w:szCs w:val="23"/>
        </w:rPr>
        <w:t xml:space="preserve"> včetně vyúčtování skutečných nákladů realizované akce obnovy kulturní památky předloží příjemce příspěvku odboru památkové péče M</w:t>
      </w:r>
      <w:r>
        <w:rPr>
          <w:color w:val="auto"/>
          <w:sz w:val="23"/>
          <w:szCs w:val="23"/>
        </w:rPr>
        <w:t>inisterstva kultury</w:t>
      </w:r>
      <w:r w:rsidRPr="005C19C8">
        <w:rPr>
          <w:color w:val="auto"/>
          <w:sz w:val="23"/>
          <w:szCs w:val="23"/>
        </w:rPr>
        <w:t xml:space="preserve"> v</w:t>
      </w:r>
      <w:r>
        <w:rPr>
          <w:color w:val="auto"/>
          <w:sz w:val="23"/>
          <w:szCs w:val="23"/>
        </w:rPr>
        <w:t> </w:t>
      </w:r>
      <w:r w:rsidRPr="005C19C8">
        <w:rPr>
          <w:color w:val="auto"/>
          <w:sz w:val="23"/>
          <w:szCs w:val="23"/>
        </w:rPr>
        <w:t>souladu</w:t>
      </w:r>
      <w:r>
        <w:rPr>
          <w:color w:val="auto"/>
          <w:sz w:val="23"/>
          <w:szCs w:val="23"/>
        </w:rPr>
        <w:t xml:space="preserve"> </w:t>
      </w:r>
      <w:r w:rsidRPr="005C19C8">
        <w:rPr>
          <w:color w:val="auto"/>
          <w:sz w:val="23"/>
          <w:szCs w:val="23"/>
        </w:rPr>
        <w:t>s</w:t>
      </w:r>
      <w:r w:rsidR="00684D5D">
        <w:rPr>
          <w:color w:val="auto"/>
          <w:sz w:val="23"/>
          <w:szCs w:val="23"/>
        </w:rPr>
        <w:t> </w:t>
      </w:r>
      <w:r w:rsidRPr="005C19C8">
        <w:rPr>
          <w:color w:val="auto"/>
          <w:sz w:val="23"/>
          <w:szCs w:val="23"/>
        </w:rPr>
        <w:t>vyhláškou</w:t>
      </w:r>
      <w:r w:rsidR="00684D5D">
        <w:rPr>
          <w:color w:val="auto"/>
          <w:sz w:val="23"/>
          <w:szCs w:val="23"/>
        </w:rPr>
        <w:t xml:space="preserve"> </w:t>
      </w:r>
      <w:r w:rsidRPr="005C19C8">
        <w:rPr>
          <w:color w:val="auto"/>
          <w:sz w:val="23"/>
          <w:szCs w:val="23"/>
        </w:rPr>
        <w:t>č. 367/2015 Sb. o zásadách a lhůtách</w:t>
      </w:r>
      <w:r>
        <w:rPr>
          <w:color w:val="auto"/>
          <w:sz w:val="23"/>
          <w:szCs w:val="23"/>
        </w:rPr>
        <w:t xml:space="preserve"> finančního</w:t>
      </w:r>
      <w:r w:rsidRPr="005C19C8">
        <w:rPr>
          <w:color w:val="auto"/>
          <w:sz w:val="23"/>
          <w:szCs w:val="23"/>
        </w:rPr>
        <w:t xml:space="preserve"> vypořádání vztahů se státním rozpočtem, státními finančními aktivy a Národním fondem a v</w:t>
      </w:r>
      <w:r>
        <w:rPr>
          <w:color w:val="auto"/>
          <w:sz w:val="23"/>
          <w:szCs w:val="23"/>
        </w:rPr>
        <w:t> </w:t>
      </w:r>
      <w:r w:rsidRPr="005C19C8">
        <w:rPr>
          <w:color w:val="auto"/>
          <w:sz w:val="23"/>
          <w:szCs w:val="23"/>
        </w:rPr>
        <w:t>souladu</w:t>
      </w:r>
      <w:r>
        <w:rPr>
          <w:color w:val="auto"/>
          <w:sz w:val="23"/>
          <w:szCs w:val="23"/>
        </w:rPr>
        <w:t xml:space="preserve"> </w:t>
      </w:r>
      <w:r w:rsidRPr="005C19C8">
        <w:rPr>
          <w:color w:val="auto"/>
          <w:sz w:val="23"/>
          <w:szCs w:val="23"/>
        </w:rPr>
        <w:t>s</w:t>
      </w:r>
      <w:r>
        <w:rPr>
          <w:color w:val="auto"/>
          <w:sz w:val="23"/>
          <w:szCs w:val="23"/>
        </w:rPr>
        <w:t> </w:t>
      </w:r>
      <w:r w:rsidRPr="005C19C8">
        <w:rPr>
          <w:color w:val="auto"/>
          <w:sz w:val="23"/>
          <w:szCs w:val="23"/>
        </w:rPr>
        <w:t>vydaným</w:t>
      </w:r>
      <w:r>
        <w:rPr>
          <w:color w:val="auto"/>
          <w:sz w:val="23"/>
          <w:szCs w:val="23"/>
        </w:rPr>
        <w:t xml:space="preserve"> </w:t>
      </w:r>
      <w:r w:rsidRPr="005C19C8">
        <w:rPr>
          <w:color w:val="auto"/>
          <w:sz w:val="23"/>
          <w:szCs w:val="23"/>
        </w:rPr>
        <w:t>rozhodnutím o poskytnutí příspěvku.</w:t>
      </w:r>
    </w:p>
    <w:p w:rsidR="00C219CD" w:rsidRPr="005C19C8" w:rsidRDefault="00C219CD" w:rsidP="00684D5D">
      <w:pPr>
        <w:pStyle w:val="Default"/>
        <w:numPr>
          <w:ilvl w:val="0"/>
          <w:numId w:val="33"/>
        </w:numPr>
        <w:ind w:left="357" w:hanging="357"/>
        <w:jc w:val="both"/>
        <w:rPr>
          <w:color w:val="auto"/>
          <w:sz w:val="23"/>
          <w:szCs w:val="23"/>
        </w:rPr>
      </w:pPr>
      <w:r w:rsidRPr="005C19C8">
        <w:rPr>
          <w:color w:val="auto"/>
          <w:sz w:val="23"/>
          <w:szCs w:val="23"/>
        </w:rPr>
        <w:t xml:space="preserve">V termínu stanoveném v rozhodnutí o poskytnutí příspěvku, dotace, </w:t>
      </w:r>
      <w:r w:rsidRPr="005C19C8">
        <w:rPr>
          <w:b/>
          <w:color w:val="auto"/>
          <w:sz w:val="23"/>
          <w:szCs w:val="23"/>
        </w:rPr>
        <w:t xml:space="preserve">zpravidla k </w:t>
      </w:r>
      <w:r>
        <w:rPr>
          <w:b/>
          <w:color w:val="auto"/>
          <w:sz w:val="23"/>
          <w:szCs w:val="23"/>
        </w:rPr>
        <w:t>2</w:t>
      </w:r>
      <w:r w:rsidRPr="005C19C8">
        <w:rPr>
          <w:b/>
          <w:color w:val="auto"/>
          <w:sz w:val="23"/>
          <w:szCs w:val="23"/>
        </w:rPr>
        <w:t>5. 1.</w:t>
      </w:r>
      <w:r w:rsidRPr="00C219CD">
        <w:rPr>
          <w:color w:val="auto"/>
          <w:sz w:val="23"/>
          <w:szCs w:val="23"/>
        </w:rPr>
        <w:t xml:space="preserve"> </w:t>
      </w:r>
      <w:r w:rsidRPr="005C19C8">
        <w:rPr>
          <w:color w:val="auto"/>
          <w:sz w:val="23"/>
          <w:szCs w:val="23"/>
        </w:rPr>
        <w:t xml:space="preserve">následujícího roku, zašlou příjemci příspěvků, dotací vyúčtování finančních prostředků. Součástí vyúčtování je vyplněná tabulka vyúčtování dotace nebo příspěvku, která se Ministerstvu kultury zasílá </w:t>
      </w:r>
      <w:r w:rsidRPr="005C19C8">
        <w:rPr>
          <w:b/>
          <w:color w:val="auto"/>
          <w:sz w:val="23"/>
          <w:szCs w:val="23"/>
        </w:rPr>
        <w:t>v originále</w:t>
      </w:r>
      <w:r w:rsidRPr="005C19C8">
        <w:rPr>
          <w:color w:val="auto"/>
          <w:sz w:val="23"/>
          <w:szCs w:val="23"/>
        </w:rPr>
        <w:t xml:space="preserve"> podepsaná příjemcem příspěvku, dotace nebo osobou oprávněnou jeho jménem jednat.</w:t>
      </w:r>
    </w:p>
    <w:p w:rsidR="00C219CD" w:rsidRPr="00EE7EE3" w:rsidRDefault="00C219CD" w:rsidP="00684D5D">
      <w:pPr>
        <w:pStyle w:val="Default"/>
        <w:numPr>
          <w:ilvl w:val="0"/>
          <w:numId w:val="33"/>
        </w:numPr>
        <w:ind w:left="357" w:hanging="357"/>
        <w:jc w:val="both"/>
        <w:rPr>
          <w:color w:val="auto"/>
          <w:sz w:val="23"/>
          <w:szCs w:val="23"/>
        </w:rPr>
      </w:pPr>
      <w:r w:rsidRPr="005C19C8">
        <w:rPr>
          <w:color w:val="auto"/>
        </w:rPr>
        <w:t xml:space="preserve">Příjemce je povinen vyhotovit a předložit finanční vypořádání příspěvku podle vyhlášky č. 367/2015 Sb. o zásadách a lhůtách finančního vypořádání vztahů se státním rozpočtem, státními finančními aktivy a Národním fondem (vyhláška o finančním vypořádání) ve znění </w:t>
      </w:r>
      <w:r w:rsidRPr="005C19C8">
        <w:rPr>
          <w:color w:val="auto"/>
        </w:rPr>
        <w:lastRenderedPageBreak/>
        <w:t>pozdějších předpisů. Podá-li příjemce vyúčtování na formuláři, který je přílohou rozhod</w:t>
      </w:r>
      <w:r w:rsidR="00DB74C9">
        <w:rPr>
          <w:color w:val="auto"/>
        </w:rPr>
        <w:softHyphen/>
      </w:r>
      <w:r w:rsidRPr="005C19C8">
        <w:rPr>
          <w:color w:val="auto"/>
        </w:rPr>
        <w:t>nutí, nemusí zvlášť předkládat podklady podle této vyhlášky. Obsah tohoto formuláře považuje Ministerstvo kultury coby poskytovatel za finanční vypořádání příspěvku podle vyhlášky č. 367/2015 Sb. o zásadách a lhůtách finančního vypořádání vztahů se státním rozpočtem, státními finančními aktivy a Národním fondem (vyhláška o</w:t>
      </w:r>
      <w:r>
        <w:rPr>
          <w:color w:val="auto"/>
        </w:rPr>
        <w:t xml:space="preserve"> </w:t>
      </w:r>
      <w:r w:rsidRPr="005C19C8">
        <w:rPr>
          <w:color w:val="auto"/>
        </w:rPr>
        <w:t>finančním vypořádání) ve znění pozdějších předpisů.</w:t>
      </w:r>
    </w:p>
    <w:p w:rsidR="00C219CD" w:rsidRPr="005C19C8" w:rsidRDefault="00C219CD" w:rsidP="00684D5D">
      <w:pPr>
        <w:pStyle w:val="Default"/>
        <w:ind w:left="357"/>
        <w:jc w:val="both"/>
        <w:rPr>
          <w:color w:val="auto"/>
          <w:sz w:val="23"/>
          <w:szCs w:val="23"/>
        </w:rPr>
      </w:pPr>
    </w:p>
    <w:p w:rsidR="00C219CD" w:rsidRPr="00510C0C" w:rsidRDefault="00B51567" w:rsidP="00684D5D">
      <w:pPr>
        <w:pStyle w:val="Default"/>
        <w:numPr>
          <w:ilvl w:val="0"/>
          <w:numId w:val="33"/>
        </w:numPr>
        <w:ind w:left="357" w:hanging="357"/>
        <w:jc w:val="both"/>
        <w:rPr>
          <w:color w:val="auto"/>
          <w:sz w:val="23"/>
          <w:szCs w:val="23"/>
        </w:rPr>
      </w:pPr>
      <w:r w:rsidRPr="00C87FEA">
        <w:rPr>
          <w:b/>
        </w:rPr>
        <w:t>Ministerstvo kultury upozorňuje, že pokud příjemce vyúčtuje příspěvek nesprávně, neúplně nebo opožděně, pokud neprovede s</w:t>
      </w:r>
      <w:r w:rsidR="00510C0C">
        <w:rPr>
          <w:b/>
        </w:rPr>
        <w:t> </w:t>
      </w:r>
      <w:r w:rsidRPr="00C87FEA">
        <w:rPr>
          <w:b/>
        </w:rPr>
        <w:t>Ministerstvem</w:t>
      </w:r>
      <w:r w:rsidR="00510C0C">
        <w:rPr>
          <w:b/>
        </w:rPr>
        <w:t xml:space="preserve"> </w:t>
      </w:r>
      <w:r w:rsidRPr="00C87FEA">
        <w:rPr>
          <w:b/>
        </w:rPr>
        <w:t>kultury jeho finanční vypořádání nebo pokud nevrátí do státního rozpočtu příspěvek nebo jeho část, kterou nepoužil nebo kterou použil v</w:t>
      </w:r>
      <w:r w:rsidR="00510C0C">
        <w:rPr>
          <w:b/>
        </w:rPr>
        <w:t> </w:t>
      </w:r>
      <w:r w:rsidRPr="00C87FEA">
        <w:rPr>
          <w:b/>
        </w:rPr>
        <w:t>rozporu</w:t>
      </w:r>
      <w:r w:rsidR="00510C0C">
        <w:rPr>
          <w:b/>
        </w:rPr>
        <w:t xml:space="preserve"> </w:t>
      </w:r>
      <w:r w:rsidRPr="00C87FEA">
        <w:rPr>
          <w:b/>
        </w:rPr>
        <w:t>s</w:t>
      </w:r>
      <w:r w:rsidR="00510C0C">
        <w:rPr>
          <w:b/>
        </w:rPr>
        <w:t> </w:t>
      </w:r>
      <w:r w:rsidRPr="00C87FEA">
        <w:rPr>
          <w:b/>
        </w:rPr>
        <w:t>rozhodnutím</w:t>
      </w:r>
      <w:r w:rsidR="00510C0C">
        <w:rPr>
          <w:b/>
        </w:rPr>
        <w:t xml:space="preserve"> </w:t>
      </w:r>
      <w:r w:rsidRPr="00C87FEA">
        <w:rPr>
          <w:b/>
        </w:rPr>
        <w:t>o poskytnutí příspěvku, čímž je míněno i porušení podmínek stanovených ve výroku tohoto rozhodnutí, bude vyzván k</w:t>
      </w:r>
      <w:r>
        <w:rPr>
          <w:b/>
        </w:rPr>
        <w:t> </w:t>
      </w:r>
      <w:r w:rsidRPr="00C87FEA">
        <w:rPr>
          <w:b/>
        </w:rPr>
        <w:t>nápravě, k</w:t>
      </w:r>
      <w:r w:rsidR="00510C0C">
        <w:rPr>
          <w:b/>
        </w:rPr>
        <w:t> </w:t>
      </w:r>
      <w:r w:rsidRPr="00C87FEA">
        <w:rPr>
          <w:b/>
        </w:rPr>
        <w:t>čemuž</w:t>
      </w:r>
      <w:r w:rsidR="00510C0C">
        <w:rPr>
          <w:b/>
        </w:rPr>
        <w:t xml:space="preserve"> </w:t>
      </w:r>
      <w:r w:rsidRPr="00C87FEA">
        <w:rPr>
          <w:b/>
        </w:rPr>
        <w:t>mu bude stanovena přiměřená lhůta. Pokud příjemce neprovede nápravu ve stanovené lhůtě, nebo nebude-li náprava možná (například pokud příjemce zaslal vyúčtování příspěvku opožděně), bude příjemce vyzván k</w:t>
      </w:r>
      <w:r w:rsidR="00510C0C">
        <w:rPr>
          <w:b/>
        </w:rPr>
        <w:t> </w:t>
      </w:r>
      <w:r w:rsidRPr="00C87FEA">
        <w:rPr>
          <w:b/>
        </w:rPr>
        <w:t>vrácení</w:t>
      </w:r>
      <w:r w:rsidR="00510C0C">
        <w:rPr>
          <w:b/>
        </w:rPr>
        <w:t xml:space="preserve"> </w:t>
      </w:r>
      <w:r w:rsidRPr="00C87FEA">
        <w:rPr>
          <w:b/>
        </w:rPr>
        <w:t>příspěvku nebo jeho části a bude mu k tomu stanovena lhůta</w:t>
      </w:r>
      <w:r w:rsidR="00C219CD" w:rsidRPr="005C19C8">
        <w:rPr>
          <w:b/>
          <w:color w:val="auto"/>
        </w:rPr>
        <w:t>.</w:t>
      </w:r>
    </w:p>
    <w:p w:rsidR="00510C0C" w:rsidRDefault="00510C0C" w:rsidP="00510C0C">
      <w:pPr>
        <w:pStyle w:val="Default"/>
        <w:ind w:left="357"/>
        <w:jc w:val="both"/>
        <w:rPr>
          <w:color w:val="auto"/>
          <w:sz w:val="23"/>
          <w:szCs w:val="23"/>
        </w:rPr>
      </w:pPr>
    </w:p>
    <w:p w:rsidR="00510C0C" w:rsidRPr="00EE7EE3" w:rsidRDefault="00510C0C" w:rsidP="00684D5D">
      <w:pPr>
        <w:pStyle w:val="Default"/>
        <w:numPr>
          <w:ilvl w:val="0"/>
          <w:numId w:val="33"/>
        </w:numPr>
        <w:ind w:left="357" w:hanging="357"/>
        <w:jc w:val="both"/>
        <w:rPr>
          <w:color w:val="auto"/>
          <w:sz w:val="23"/>
          <w:szCs w:val="23"/>
        </w:rPr>
      </w:pPr>
      <w:r w:rsidRPr="00C87FEA">
        <w:rPr>
          <w:b/>
        </w:rPr>
        <w:t>Pokud příjemce ve stanovené lhůtě příspěvek nebo jeho část nevrátí do státního rozpočtu (na depozitní účet Ministerstva kultury), bude věc předána místně příslušnému územnímu finančnímu orgánu k dořešení dle §44a zákona č. 218/2000 Sb. To platí i v případech, kdy příjemce byl vyzván k nápravě, ale své pochybení nenapravil ve stanovené lhůtě. V</w:t>
      </w:r>
      <w:r>
        <w:rPr>
          <w:b/>
        </w:rPr>
        <w:t> </w:t>
      </w:r>
      <w:r w:rsidRPr="00C87FEA">
        <w:rPr>
          <w:b/>
        </w:rPr>
        <w:t>souladu s § 14f odst. 7 zákona č. 218/2000 Sb. bude Ministerstvo kultury vždy informovat příslušný finanční úřad o vydání výzvy k</w:t>
      </w:r>
      <w:r>
        <w:rPr>
          <w:b/>
        </w:rPr>
        <w:t> </w:t>
      </w:r>
      <w:r w:rsidRPr="00C87FEA">
        <w:rPr>
          <w:b/>
        </w:rPr>
        <w:t>provedení opatření k nápravě a</w:t>
      </w:r>
      <w:r>
        <w:rPr>
          <w:b/>
        </w:rPr>
        <w:t xml:space="preserve"> </w:t>
      </w:r>
      <w:r w:rsidRPr="00C87FEA">
        <w:rPr>
          <w:b/>
        </w:rPr>
        <w:t>o</w:t>
      </w:r>
      <w:r>
        <w:rPr>
          <w:b/>
        </w:rPr>
        <w:t xml:space="preserve"> </w:t>
      </w:r>
      <w:r w:rsidRPr="00C87FEA">
        <w:rPr>
          <w:b/>
        </w:rPr>
        <w:t>vydání výzvy k</w:t>
      </w:r>
      <w:r>
        <w:rPr>
          <w:b/>
        </w:rPr>
        <w:t> </w:t>
      </w:r>
      <w:r w:rsidRPr="00C87FEA">
        <w:rPr>
          <w:b/>
        </w:rPr>
        <w:t>vrácení</w:t>
      </w:r>
      <w:r>
        <w:rPr>
          <w:b/>
        </w:rPr>
        <w:t xml:space="preserve"> </w:t>
      </w:r>
      <w:r w:rsidRPr="00C87FEA">
        <w:rPr>
          <w:b/>
        </w:rPr>
        <w:t>příspěvku, jakož i o tom, jak příjemce na výzvu reagoval</w:t>
      </w:r>
      <w:r>
        <w:rPr>
          <w:b/>
        </w:rPr>
        <w:t>.</w:t>
      </w:r>
    </w:p>
    <w:p w:rsidR="00C219CD" w:rsidRPr="00C53C7D" w:rsidRDefault="00C219CD" w:rsidP="00684D5D">
      <w:pPr>
        <w:pStyle w:val="Default"/>
        <w:ind w:left="357"/>
        <w:jc w:val="both"/>
        <w:rPr>
          <w:color w:val="auto"/>
          <w:sz w:val="23"/>
          <w:szCs w:val="23"/>
        </w:rPr>
      </w:pPr>
    </w:p>
    <w:p w:rsidR="00C219CD" w:rsidRPr="00510C0C" w:rsidRDefault="00510C0C" w:rsidP="00684D5D">
      <w:pPr>
        <w:pStyle w:val="Default"/>
        <w:numPr>
          <w:ilvl w:val="0"/>
          <w:numId w:val="33"/>
        </w:numPr>
        <w:ind w:left="357" w:hanging="357"/>
        <w:jc w:val="both"/>
        <w:rPr>
          <w:color w:val="auto"/>
        </w:rPr>
      </w:pPr>
      <w:r w:rsidRPr="00C87FEA">
        <w:rPr>
          <w:b/>
        </w:rPr>
        <w:t>Ministerstvo kultury jakožto poskytovatel příspěvků ze státního rozpočtu bude na příjemce, resp. žadatele podle předchozího odstavce z hlediska následujícího roku hledět v</w:t>
      </w:r>
      <w:r>
        <w:rPr>
          <w:b/>
        </w:rPr>
        <w:t> </w:t>
      </w:r>
      <w:r w:rsidRPr="00C87FEA">
        <w:rPr>
          <w:b/>
        </w:rPr>
        <w:t>dotační oblasti, v níž byl příspěvek poskytnut, jako na neoprávněného žadatele ve smyslu § 14j odst. 1 a odst. 4 písm. b) zákona č. 218/2000 Sb., pokud tak bude stanoveno ve výzvě k podání žádosti o poskytnutí příspěvku; takovému příjemci, resp. žadateli nebude Ministerstvem kultury příspěvek na obnovu předmětné kulturní památky nebo předmětné součásti nemovité kulturní památky, v rámci jejíž obnovy k</w:t>
      </w:r>
      <w:r>
        <w:rPr>
          <w:b/>
        </w:rPr>
        <w:t> </w:t>
      </w:r>
      <w:r w:rsidRPr="00C87FEA">
        <w:rPr>
          <w:b/>
        </w:rPr>
        <w:t>pochybení došlo, poskytnut</w:t>
      </w:r>
      <w:r w:rsidR="00C219CD" w:rsidRPr="00510C0C">
        <w:rPr>
          <w:b/>
          <w:color w:val="auto"/>
        </w:rPr>
        <w:t>.</w:t>
      </w:r>
    </w:p>
    <w:p w:rsidR="00510C0C" w:rsidRPr="00510C0C" w:rsidRDefault="00510C0C" w:rsidP="00510C0C">
      <w:pPr>
        <w:pStyle w:val="Default"/>
        <w:ind w:left="357"/>
        <w:jc w:val="both"/>
        <w:rPr>
          <w:color w:val="auto"/>
          <w:sz w:val="23"/>
          <w:szCs w:val="23"/>
        </w:rPr>
      </w:pPr>
    </w:p>
    <w:p w:rsidR="00510C0C" w:rsidRPr="00510C0C" w:rsidRDefault="00510C0C" w:rsidP="00684D5D">
      <w:pPr>
        <w:pStyle w:val="Default"/>
        <w:numPr>
          <w:ilvl w:val="0"/>
          <w:numId w:val="33"/>
        </w:numPr>
        <w:ind w:left="357" w:hanging="357"/>
        <w:jc w:val="both"/>
        <w:rPr>
          <w:color w:val="auto"/>
        </w:rPr>
      </w:pPr>
      <w:r w:rsidRPr="00C87FEA">
        <w:rPr>
          <w:b/>
        </w:rPr>
        <w:t xml:space="preserve">Rovněž v případě, že se u pokračující akce zařazené do </w:t>
      </w:r>
      <w:r>
        <w:rPr>
          <w:b/>
        </w:rPr>
        <w:t>programu</w:t>
      </w:r>
      <w:r w:rsidRPr="00C87FEA">
        <w:rPr>
          <w:b/>
        </w:rPr>
        <w:t xml:space="preserve"> dodatečně prokáže, že příjemce vyúčtoval příspěvek čerpaný v předchozím roce nesprávně, neúplně nebo opožděně, pokud neprovedl s Ministerstvem kultury jeho finanční vypořádání nebo nevrátil do státního rozpočtu příspěvek nebo jeho část, kterou nepoužil nebo kterou použil v</w:t>
      </w:r>
      <w:r>
        <w:rPr>
          <w:b/>
        </w:rPr>
        <w:t> </w:t>
      </w:r>
      <w:r w:rsidRPr="00C87FEA">
        <w:rPr>
          <w:b/>
        </w:rPr>
        <w:t>rozporu</w:t>
      </w:r>
      <w:r>
        <w:rPr>
          <w:b/>
        </w:rPr>
        <w:t xml:space="preserve"> </w:t>
      </w:r>
      <w:r w:rsidRPr="00C87FEA">
        <w:rPr>
          <w:b/>
        </w:rPr>
        <w:t>s</w:t>
      </w:r>
      <w:r>
        <w:rPr>
          <w:b/>
        </w:rPr>
        <w:t> </w:t>
      </w:r>
      <w:r w:rsidRPr="00C87FEA">
        <w:rPr>
          <w:b/>
        </w:rPr>
        <w:t>rozhodnutím</w:t>
      </w:r>
      <w:r>
        <w:rPr>
          <w:b/>
        </w:rPr>
        <w:t xml:space="preserve"> </w:t>
      </w:r>
      <w:r w:rsidRPr="00C87FEA">
        <w:rPr>
          <w:b/>
        </w:rPr>
        <w:t>o poskytnutí příspěvku, nebude Ministerstvem kultury v</w:t>
      </w:r>
      <w:r>
        <w:rPr>
          <w:b/>
        </w:rPr>
        <w:t> </w:t>
      </w:r>
      <w:r w:rsidRPr="00C87FEA">
        <w:rPr>
          <w:b/>
        </w:rPr>
        <w:t>roce</w:t>
      </w:r>
      <w:r>
        <w:rPr>
          <w:b/>
        </w:rPr>
        <w:t xml:space="preserve"> </w:t>
      </w:r>
      <w:r w:rsidRPr="00C87FEA">
        <w:rPr>
          <w:b/>
        </w:rPr>
        <w:t>2025 příspěvek na obnovu kulturní památky, v</w:t>
      </w:r>
      <w:r>
        <w:rPr>
          <w:b/>
        </w:rPr>
        <w:t> </w:t>
      </w:r>
      <w:r w:rsidRPr="00C87FEA">
        <w:rPr>
          <w:b/>
        </w:rPr>
        <w:t>rámci jejíž obnovy k pochybení došlo, poskytnut. Příspěvek nebude poskytnut bez ohledu na skutečnost, zda byl příjemc</w:t>
      </w:r>
      <w:r>
        <w:rPr>
          <w:b/>
        </w:rPr>
        <w:t>e</w:t>
      </w:r>
      <w:r w:rsidRPr="00C87FEA">
        <w:rPr>
          <w:b/>
        </w:rPr>
        <w:t xml:space="preserve"> </w:t>
      </w:r>
      <w:r>
        <w:rPr>
          <w:b/>
        </w:rPr>
        <w:t>seznámen s</w:t>
      </w:r>
      <w:r w:rsidRPr="00C87FEA">
        <w:rPr>
          <w:b/>
        </w:rPr>
        <w:t xml:space="preserve"> předběžný</w:t>
      </w:r>
      <w:r>
        <w:rPr>
          <w:b/>
        </w:rPr>
        <w:t>m</w:t>
      </w:r>
      <w:r w:rsidRPr="00C87FEA">
        <w:rPr>
          <w:b/>
        </w:rPr>
        <w:t xml:space="preserve"> příslib</w:t>
      </w:r>
      <w:r>
        <w:rPr>
          <w:b/>
        </w:rPr>
        <w:t>em</w:t>
      </w:r>
      <w:r w:rsidRPr="00C87FEA">
        <w:rPr>
          <w:b/>
        </w:rPr>
        <w:t xml:space="preserve"> příspěvku pro rok 2025. Příslib příspěvku není závazný a má pouze informativní charakter</w:t>
      </w:r>
      <w:r>
        <w:rPr>
          <w:b/>
        </w:rPr>
        <w:t>.</w:t>
      </w:r>
    </w:p>
    <w:p w:rsidR="00510C0C" w:rsidRPr="00510C0C" w:rsidRDefault="00510C0C" w:rsidP="00510C0C">
      <w:pPr>
        <w:pStyle w:val="Default"/>
        <w:ind w:left="357"/>
        <w:jc w:val="both"/>
        <w:rPr>
          <w:color w:val="auto"/>
          <w:sz w:val="23"/>
          <w:szCs w:val="23"/>
        </w:rPr>
      </w:pPr>
    </w:p>
    <w:p w:rsidR="00510C0C" w:rsidRPr="00510C0C" w:rsidRDefault="00510C0C" w:rsidP="00684D5D">
      <w:pPr>
        <w:pStyle w:val="Default"/>
        <w:numPr>
          <w:ilvl w:val="0"/>
          <w:numId w:val="33"/>
        </w:numPr>
        <w:ind w:left="357" w:hanging="357"/>
        <w:jc w:val="both"/>
        <w:rPr>
          <w:color w:val="auto"/>
        </w:rPr>
      </w:pPr>
      <w:r w:rsidRPr="00C87FEA">
        <w:rPr>
          <w:b/>
        </w:rPr>
        <w:t>Jestliže příjemce (žadatel) pochybí při vyúčtování příspěvků, podle předchozích odstavců, jež byly poskytnuty v dotační oblasti programů na obnovu kulturních památek (§ 16 odst. 2 zákona o státní památkové péči) u dvou či více akcí obnovy kulturních památek, pak nebude tomuto příjemci poskytnut příspěvek</w:t>
      </w:r>
      <w:r>
        <w:rPr>
          <w:b/>
        </w:rPr>
        <w:t>, případně dotace</w:t>
      </w:r>
      <w:r w:rsidRPr="00C87FEA">
        <w:rPr>
          <w:b/>
        </w:rPr>
        <w:t xml:space="preserve"> v žádném z programů na obnovu kulturních památek</w:t>
      </w:r>
      <w:r>
        <w:rPr>
          <w:b/>
        </w:rPr>
        <w:t xml:space="preserve"> </w:t>
      </w:r>
      <w:r w:rsidRPr="009C4D0F">
        <w:rPr>
          <w:b/>
        </w:rPr>
        <w:t xml:space="preserve">(včetně obnovy nepamátkového </w:t>
      </w:r>
      <w:r w:rsidRPr="009C4D0F">
        <w:rPr>
          <w:b/>
        </w:rPr>
        <w:lastRenderedPageBreak/>
        <w:t>objektu a dotace na pořízení plánu ochrany)</w:t>
      </w:r>
      <w:r w:rsidRPr="00C87FEA">
        <w:rPr>
          <w:b/>
        </w:rPr>
        <w:t>, pokud tak bude stanoveno v příslušných výzvách</w:t>
      </w:r>
      <w:r>
        <w:rPr>
          <w:b/>
        </w:rPr>
        <w:t>.</w:t>
      </w:r>
    </w:p>
    <w:p w:rsidR="00510C0C" w:rsidRPr="00510C0C" w:rsidRDefault="00510C0C" w:rsidP="00510C0C">
      <w:pPr>
        <w:pStyle w:val="Default"/>
        <w:ind w:left="357"/>
        <w:jc w:val="both"/>
        <w:rPr>
          <w:color w:val="auto"/>
          <w:sz w:val="23"/>
          <w:szCs w:val="23"/>
        </w:rPr>
      </w:pPr>
    </w:p>
    <w:p w:rsidR="00510C0C" w:rsidRPr="00510C0C" w:rsidRDefault="00510C0C" w:rsidP="00684D5D">
      <w:pPr>
        <w:pStyle w:val="Default"/>
        <w:numPr>
          <w:ilvl w:val="0"/>
          <w:numId w:val="33"/>
        </w:numPr>
        <w:ind w:left="357" w:hanging="357"/>
        <w:jc w:val="both"/>
        <w:rPr>
          <w:color w:val="auto"/>
        </w:rPr>
      </w:pPr>
      <w:r w:rsidRPr="00633E72">
        <w:rPr>
          <w:b/>
        </w:rPr>
        <w:t xml:space="preserve">Jestliže příjemce nepředloží vyúčtování příspěvku poskytnutého pro rok 2025 do </w:t>
      </w:r>
      <w:r w:rsidR="009C5026">
        <w:rPr>
          <w:b/>
        </w:rPr>
        <w:t>2</w:t>
      </w:r>
      <w:r w:rsidRPr="00633E72">
        <w:rPr>
          <w:b/>
        </w:rPr>
        <w:t xml:space="preserve">5. ledna 2026, dopouští se porušení rozpočtové kázně, jehož závažnost se odvíjí od toho, kdy příjemce vyúčtování předloží. Pokud jej předloží nejpozději </w:t>
      </w:r>
      <w:r w:rsidR="003E1168">
        <w:rPr>
          <w:b/>
        </w:rPr>
        <w:t>2</w:t>
      </w:r>
      <w:bookmarkStart w:id="1" w:name="_GoBack"/>
      <w:bookmarkEnd w:id="1"/>
      <w:r w:rsidRPr="00633E72">
        <w:rPr>
          <w:b/>
        </w:rPr>
        <w:t xml:space="preserve">5. února 2026, pak se jedná o méně závažné porušení rozpočtové kázně. Jestliže příjemce předloží vyúčtování po </w:t>
      </w:r>
      <w:r w:rsidR="009C5026">
        <w:rPr>
          <w:b/>
        </w:rPr>
        <w:t>2</w:t>
      </w:r>
      <w:r w:rsidRPr="00633E72">
        <w:rPr>
          <w:b/>
        </w:rPr>
        <w:t>5. únoru 2026, pak se již o méně závažné porušení nejedná a příjemce je povinen vrátit do státního rozpočtu celý poskytnutý příspěvek</w:t>
      </w:r>
      <w:r w:rsidRPr="00510C0C">
        <w:t>.</w:t>
      </w:r>
    </w:p>
    <w:p w:rsidR="000F6499" w:rsidRDefault="000F6499" w:rsidP="00684D5D">
      <w:pPr>
        <w:pStyle w:val="Default"/>
        <w:jc w:val="both"/>
        <w:rPr>
          <w:color w:val="auto"/>
          <w:sz w:val="23"/>
          <w:szCs w:val="23"/>
        </w:rPr>
      </w:pPr>
    </w:p>
    <w:p w:rsidR="00852E52" w:rsidRDefault="00852E52" w:rsidP="00684D5D">
      <w:pPr>
        <w:pStyle w:val="Default"/>
        <w:jc w:val="both"/>
        <w:rPr>
          <w:color w:val="auto"/>
          <w:sz w:val="23"/>
          <w:szCs w:val="23"/>
        </w:rPr>
      </w:pPr>
    </w:p>
    <w:p w:rsidR="00510C0C" w:rsidRPr="00510C0C" w:rsidRDefault="00510C0C" w:rsidP="00510C0C">
      <w:pPr>
        <w:pStyle w:val="Default"/>
        <w:keepNext/>
        <w:jc w:val="both"/>
        <w:rPr>
          <w:b/>
          <w:color w:val="auto"/>
          <w:sz w:val="23"/>
          <w:szCs w:val="23"/>
        </w:rPr>
      </w:pPr>
      <w:r w:rsidRPr="00510C0C">
        <w:rPr>
          <w:b/>
          <w:color w:val="auto"/>
          <w:sz w:val="23"/>
          <w:szCs w:val="23"/>
        </w:rPr>
        <w:t>REZERVA PROGRAMU PODPORA OBNOVY K</w:t>
      </w:r>
      <w:r w:rsidR="0064271A">
        <w:rPr>
          <w:b/>
          <w:color w:val="auto"/>
          <w:sz w:val="23"/>
          <w:szCs w:val="23"/>
        </w:rPr>
        <w:t xml:space="preserve">ULTURNÍCH </w:t>
      </w:r>
      <w:r w:rsidRPr="00510C0C">
        <w:rPr>
          <w:b/>
          <w:color w:val="auto"/>
          <w:sz w:val="23"/>
          <w:szCs w:val="23"/>
        </w:rPr>
        <w:t>P</w:t>
      </w:r>
      <w:r w:rsidR="0064271A">
        <w:rPr>
          <w:b/>
          <w:color w:val="auto"/>
          <w:sz w:val="23"/>
          <w:szCs w:val="23"/>
        </w:rPr>
        <w:t>AMÁTEK</w:t>
      </w:r>
      <w:r w:rsidRPr="00510C0C">
        <w:rPr>
          <w:b/>
          <w:color w:val="auto"/>
          <w:sz w:val="23"/>
          <w:szCs w:val="23"/>
        </w:rPr>
        <w:t xml:space="preserve"> PROSTŘEDNICTVÍM OBCÍ S ROZŠÍŘENOU PŮSOBNOSTÍ</w:t>
      </w:r>
    </w:p>
    <w:p w:rsidR="00510C0C" w:rsidRDefault="00510C0C" w:rsidP="00510C0C">
      <w:pPr>
        <w:pStyle w:val="Default"/>
        <w:keepNext/>
        <w:jc w:val="both"/>
        <w:rPr>
          <w:color w:val="auto"/>
          <w:sz w:val="23"/>
          <w:szCs w:val="23"/>
        </w:rPr>
      </w:pPr>
    </w:p>
    <w:p w:rsidR="00510C0C" w:rsidRDefault="00510C0C" w:rsidP="0064271A">
      <w:pPr>
        <w:rPr>
          <w:szCs w:val="28"/>
        </w:rPr>
      </w:pPr>
      <w:bookmarkStart w:id="2" w:name="_Hlk188349833"/>
      <w:r w:rsidRPr="005136AB">
        <w:rPr>
          <w:szCs w:val="28"/>
        </w:rPr>
        <w:t xml:space="preserve">Žádosti o poskytnutí finančních příspěvků z rezervy programu je možné podávat průběžně do </w:t>
      </w:r>
      <w:r w:rsidR="00195227">
        <w:rPr>
          <w:szCs w:val="28"/>
        </w:rPr>
        <w:t>15</w:t>
      </w:r>
      <w:r w:rsidRPr="005136AB">
        <w:rPr>
          <w:szCs w:val="28"/>
        </w:rPr>
        <w:t xml:space="preserve">. </w:t>
      </w:r>
      <w:r>
        <w:rPr>
          <w:szCs w:val="28"/>
        </w:rPr>
        <w:t>září</w:t>
      </w:r>
      <w:r w:rsidRPr="005136AB">
        <w:rPr>
          <w:szCs w:val="28"/>
        </w:rPr>
        <w:t xml:space="preserve"> </w:t>
      </w:r>
      <w:r>
        <w:rPr>
          <w:szCs w:val="28"/>
        </w:rPr>
        <w:t>2025</w:t>
      </w:r>
      <w:r w:rsidRPr="005136AB">
        <w:rPr>
          <w:szCs w:val="28"/>
        </w:rPr>
        <w:t>, a to pouze u akcí obnovy kulturních památek, u nichž byl podán</w:t>
      </w:r>
      <w:r>
        <w:rPr>
          <w:szCs w:val="28"/>
        </w:rPr>
        <w:t>a Žádost o zařazení do programu</w:t>
      </w:r>
      <w:r w:rsidRPr="005136AB">
        <w:t xml:space="preserve"> </w:t>
      </w:r>
      <w:r w:rsidRPr="005136AB">
        <w:rPr>
          <w:szCs w:val="28"/>
        </w:rPr>
        <w:t xml:space="preserve">do </w:t>
      </w:r>
      <w:r>
        <w:rPr>
          <w:szCs w:val="28"/>
        </w:rPr>
        <w:t>28</w:t>
      </w:r>
      <w:r w:rsidRPr="005136AB">
        <w:rPr>
          <w:szCs w:val="28"/>
        </w:rPr>
        <w:t xml:space="preserve">. </w:t>
      </w:r>
      <w:r>
        <w:rPr>
          <w:szCs w:val="28"/>
        </w:rPr>
        <w:t>února</w:t>
      </w:r>
      <w:r w:rsidRPr="005136AB">
        <w:rPr>
          <w:szCs w:val="28"/>
        </w:rPr>
        <w:t xml:space="preserve"> </w:t>
      </w:r>
      <w:r>
        <w:rPr>
          <w:szCs w:val="28"/>
        </w:rPr>
        <w:t>2025</w:t>
      </w:r>
      <w:r w:rsidRPr="005136AB">
        <w:rPr>
          <w:szCs w:val="28"/>
        </w:rPr>
        <w:t xml:space="preserve"> na příslušné</w:t>
      </w:r>
      <w:r>
        <w:rPr>
          <w:szCs w:val="28"/>
        </w:rPr>
        <w:t>m úřadu ORP</w:t>
      </w:r>
      <w:r w:rsidR="00195227">
        <w:rPr>
          <w:szCs w:val="28"/>
        </w:rPr>
        <w:t xml:space="preserve"> a akce obnovy byla bodově ohodnocena</w:t>
      </w:r>
      <w:r w:rsidRPr="005136AB">
        <w:rPr>
          <w:szCs w:val="28"/>
        </w:rPr>
        <w:t>. Tyto žádosti budou průběžně projednávány v</w:t>
      </w:r>
      <w:r w:rsidR="0064271A">
        <w:rPr>
          <w:szCs w:val="28"/>
        </w:rPr>
        <w:t xml:space="preserve"> </w:t>
      </w:r>
      <w:r w:rsidRPr="005136AB">
        <w:rPr>
          <w:szCs w:val="28"/>
        </w:rPr>
        <w:t>závislosti na objemu finanční prostředků nashromážděných v</w:t>
      </w:r>
      <w:r w:rsidR="0064271A">
        <w:rPr>
          <w:szCs w:val="28"/>
        </w:rPr>
        <w:t xml:space="preserve"> </w:t>
      </w:r>
      <w:r w:rsidRPr="005136AB">
        <w:rPr>
          <w:szCs w:val="28"/>
        </w:rPr>
        <w:t>rezervě programu</w:t>
      </w:r>
      <w:bookmarkEnd w:id="2"/>
      <w:r w:rsidRPr="005136AB">
        <w:rPr>
          <w:szCs w:val="28"/>
        </w:rPr>
        <w:t>.</w:t>
      </w:r>
    </w:p>
    <w:p w:rsidR="0064271A" w:rsidRDefault="0064271A" w:rsidP="0064271A">
      <w:pPr>
        <w:rPr>
          <w:sz w:val="23"/>
          <w:szCs w:val="23"/>
        </w:rPr>
      </w:pPr>
      <w:r>
        <w:rPr>
          <w:b/>
          <w:sz w:val="23"/>
          <w:szCs w:val="23"/>
        </w:rPr>
        <w:t>A</w:t>
      </w:r>
      <w:r w:rsidRPr="0029371B">
        <w:rPr>
          <w:b/>
          <w:sz w:val="23"/>
          <w:szCs w:val="23"/>
        </w:rPr>
        <w:t>by byla žádost o rezervu relevantní, musí o příspěvek z rezervy požádat přímo žadatel</w:t>
      </w:r>
      <w:r w:rsidRPr="0064271A">
        <w:rPr>
          <w:sz w:val="23"/>
          <w:szCs w:val="23"/>
        </w:rPr>
        <w:t>.</w:t>
      </w:r>
      <w:r>
        <w:rPr>
          <w:sz w:val="23"/>
          <w:szCs w:val="23"/>
        </w:rPr>
        <w:t xml:space="preserve"> </w:t>
      </w:r>
      <w:r>
        <w:rPr>
          <w:szCs w:val="23"/>
        </w:rPr>
        <w:t>Do rozhodování o využití rezervy budou zahrnuty jen takové žádosti, které podají žadatelé</w:t>
      </w:r>
      <w:r>
        <w:rPr>
          <w:sz w:val="23"/>
          <w:szCs w:val="23"/>
        </w:rPr>
        <w:t xml:space="preserve">. Příspěvky z rezervy se přidělují (po schválení per </w:t>
      </w:r>
      <w:proofErr w:type="spellStart"/>
      <w:r>
        <w:rPr>
          <w:sz w:val="23"/>
          <w:szCs w:val="23"/>
        </w:rPr>
        <w:t>rollam</w:t>
      </w:r>
      <w:proofErr w:type="spellEnd"/>
      <w:r>
        <w:rPr>
          <w:sz w:val="23"/>
          <w:szCs w:val="23"/>
        </w:rPr>
        <w:t xml:space="preserve"> Komisí pro program</w:t>
      </w:r>
      <w:r w:rsidR="00195227">
        <w:rPr>
          <w:sz w:val="23"/>
          <w:szCs w:val="23"/>
        </w:rPr>
        <w:t xml:space="preserve"> a ministrem kultury</w:t>
      </w:r>
      <w:r>
        <w:rPr>
          <w:sz w:val="23"/>
          <w:szCs w:val="23"/>
        </w:rPr>
        <w:t>) průběžně během roku tak, jak se rezerva vytvoří, tj. z kvót jednotlivých ORP, které kvótu nedočerpají, nebo z navržených příspěvků, kterých se žadatelé vzdají apod.</w:t>
      </w:r>
    </w:p>
    <w:p w:rsidR="0064271A" w:rsidRPr="005136AB" w:rsidRDefault="0064271A" w:rsidP="0064271A">
      <w:pPr>
        <w:rPr>
          <w:szCs w:val="28"/>
        </w:rPr>
      </w:pPr>
    </w:p>
    <w:p w:rsidR="00510C0C" w:rsidRDefault="00510C0C" w:rsidP="0064271A">
      <w:pPr>
        <w:rPr>
          <w:szCs w:val="28"/>
        </w:rPr>
      </w:pPr>
      <w:r w:rsidRPr="0064271A">
        <w:rPr>
          <w:b/>
          <w:szCs w:val="28"/>
        </w:rPr>
        <w:t>Upozornění</w:t>
      </w:r>
      <w:r w:rsidRPr="005136AB">
        <w:rPr>
          <w:szCs w:val="28"/>
        </w:rPr>
        <w:t>:</w:t>
      </w:r>
    </w:p>
    <w:p w:rsidR="00510C0C" w:rsidRDefault="00510C0C" w:rsidP="0064271A">
      <w:pPr>
        <w:pStyle w:val="Default"/>
        <w:jc w:val="both"/>
        <w:rPr>
          <w:color w:val="auto"/>
          <w:sz w:val="23"/>
          <w:szCs w:val="23"/>
        </w:rPr>
      </w:pPr>
      <w:r w:rsidRPr="005136AB">
        <w:rPr>
          <w:szCs w:val="28"/>
        </w:rPr>
        <w:t xml:space="preserve">Také u akcí obnovy zařazených do rezervy programu v průběhu roku </w:t>
      </w:r>
      <w:r>
        <w:rPr>
          <w:szCs w:val="28"/>
        </w:rPr>
        <w:t>2025</w:t>
      </w:r>
      <w:r w:rsidRPr="005136AB">
        <w:rPr>
          <w:szCs w:val="28"/>
        </w:rPr>
        <w:t xml:space="preserve"> platí, že</w:t>
      </w:r>
      <w:r>
        <w:rPr>
          <w:szCs w:val="28"/>
        </w:rPr>
        <w:t xml:space="preserve"> </w:t>
      </w:r>
      <w:r w:rsidRPr="005136AB">
        <w:rPr>
          <w:szCs w:val="28"/>
        </w:rPr>
        <w:t xml:space="preserve">veškeré práce na obnově kulturní památky, vystavení faktur a </w:t>
      </w:r>
      <w:r w:rsidRPr="005136AB">
        <w:t>uhrazení veškerých výdajů vynaložené na realizaci obnovy bude provedeno do 31.</w:t>
      </w:r>
      <w:r>
        <w:t xml:space="preserve"> </w:t>
      </w:r>
      <w:r w:rsidR="0064271A">
        <w:t>prosince</w:t>
      </w:r>
      <w:r>
        <w:t xml:space="preserve"> 2025</w:t>
      </w:r>
      <w:r w:rsidR="0064271A">
        <w:t>.</w:t>
      </w:r>
    </w:p>
    <w:p w:rsidR="00510C0C" w:rsidRDefault="00510C0C" w:rsidP="00684D5D">
      <w:pPr>
        <w:pStyle w:val="Default"/>
        <w:jc w:val="both"/>
        <w:rPr>
          <w:color w:val="auto"/>
          <w:sz w:val="23"/>
          <w:szCs w:val="23"/>
        </w:rPr>
      </w:pPr>
    </w:p>
    <w:p w:rsidR="0064271A" w:rsidRPr="00276A01" w:rsidRDefault="0064271A" w:rsidP="00684D5D">
      <w:pPr>
        <w:pStyle w:val="Default"/>
        <w:jc w:val="both"/>
        <w:rPr>
          <w:color w:val="auto"/>
          <w:sz w:val="23"/>
          <w:szCs w:val="23"/>
        </w:rPr>
      </w:pPr>
    </w:p>
    <w:p w:rsidR="00276A01" w:rsidRDefault="000F6499" w:rsidP="00684D5D">
      <w:pPr>
        <w:pStyle w:val="Default"/>
        <w:keepNext/>
        <w:jc w:val="both"/>
        <w:rPr>
          <w:b/>
          <w:bCs/>
          <w:color w:val="auto"/>
          <w:sz w:val="23"/>
          <w:szCs w:val="23"/>
        </w:rPr>
      </w:pPr>
      <w:r w:rsidRPr="00276A01">
        <w:rPr>
          <w:b/>
          <w:bCs/>
          <w:color w:val="auto"/>
          <w:sz w:val="23"/>
          <w:szCs w:val="23"/>
        </w:rPr>
        <w:t>OSTATNÍ USTANOVENÍ</w:t>
      </w:r>
    </w:p>
    <w:p w:rsidR="00B74E9C" w:rsidRPr="00157C62" w:rsidRDefault="00B74E9C" w:rsidP="00684D5D">
      <w:pPr>
        <w:pStyle w:val="Default"/>
        <w:keepNext/>
        <w:jc w:val="both"/>
        <w:rPr>
          <w:bCs/>
          <w:color w:val="auto"/>
          <w:sz w:val="23"/>
          <w:szCs w:val="23"/>
        </w:rPr>
      </w:pPr>
    </w:p>
    <w:p w:rsidR="008E6C36" w:rsidRDefault="000F6499" w:rsidP="00684D5D">
      <w:pPr>
        <w:pStyle w:val="Default"/>
        <w:jc w:val="both"/>
        <w:rPr>
          <w:b/>
          <w:bCs/>
          <w:color w:val="auto"/>
          <w:sz w:val="23"/>
          <w:szCs w:val="23"/>
        </w:rPr>
      </w:pPr>
      <w:r w:rsidRPr="00276A01">
        <w:rPr>
          <w:b/>
          <w:bCs/>
          <w:color w:val="auto"/>
          <w:sz w:val="23"/>
          <w:szCs w:val="23"/>
        </w:rPr>
        <w:t>Na příspěvek není právní nárok.</w:t>
      </w:r>
    </w:p>
    <w:p w:rsidR="00276A01" w:rsidRPr="00C22909" w:rsidRDefault="000F6499" w:rsidP="00684D5D">
      <w:pPr>
        <w:pStyle w:val="Default"/>
        <w:jc w:val="both"/>
        <w:rPr>
          <w:bCs/>
          <w:color w:val="auto"/>
          <w:sz w:val="23"/>
          <w:szCs w:val="23"/>
        </w:rPr>
      </w:pPr>
      <w:r w:rsidRPr="00276A01">
        <w:rPr>
          <w:b/>
          <w:bCs/>
          <w:color w:val="auto"/>
          <w:sz w:val="23"/>
          <w:szCs w:val="23"/>
        </w:rPr>
        <w:t xml:space="preserve">Výše příspěvku je závislá na </w:t>
      </w:r>
      <w:r w:rsidR="00C22909">
        <w:rPr>
          <w:b/>
          <w:bCs/>
          <w:color w:val="auto"/>
          <w:sz w:val="23"/>
          <w:szCs w:val="23"/>
        </w:rPr>
        <w:t>kvótě určené příslušné ORP</w:t>
      </w:r>
      <w:r w:rsidR="0064271A">
        <w:rPr>
          <w:b/>
          <w:bCs/>
          <w:color w:val="auto"/>
          <w:sz w:val="23"/>
          <w:szCs w:val="23"/>
        </w:rPr>
        <w:t>, na bodovém hodnocení žádostí</w:t>
      </w:r>
      <w:r w:rsidR="00C22909">
        <w:rPr>
          <w:b/>
          <w:bCs/>
          <w:color w:val="auto"/>
          <w:sz w:val="23"/>
          <w:szCs w:val="23"/>
        </w:rPr>
        <w:t xml:space="preserve">, na </w:t>
      </w:r>
      <w:r w:rsidR="00C22909" w:rsidRPr="00276A01">
        <w:rPr>
          <w:b/>
          <w:bCs/>
          <w:color w:val="auto"/>
          <w:sz w:val="23"/>
          <w:szCs w:val="23"/>
        </w:rPr>
        <w:t xml:space="preserve">množství podaných žádostí o zařazení akce obnovy kulturní památky do </w:t>
      </w:r>
      <w:r w:rsidR="00CA4900">
        <w:rPr>
          <w:b/>
          <w:bCs/>
          <w:color w:val="auto"/>
          <w:sz w:val="23"/>
          <w:szCs w:val="23"/>
        </w:rPr>
        <w:t>p</w:t>
      </w:r>
      <w:r w:rsidR="00C22909">
        <w:rPr>
          <w:b/>
          <w:bCs/>
          <w:color w:val="auto"/>
          <w:sz w:val="23"/>
          <w:szCs w:val="23"/>
        </w:rPr>
        <w:t xml:space="preserve">rogramu ve spádové oblasti ORP a na celkové částce přidělené </w:t>
      </w:r>
      <w:r w:rsidR="00CA4900">
        <w:rPr>
          <w:b/>
          <w:bCs/>
          <w:color w:val="auto"/>
          <w:sz w:val="23"/>
          <w:szCs w:val="23"/>
        </w:rPr>
        <w:t>p</w:t>
      </w:r>
      <w:r w:rsidR="00C22909">
        <w:rPr>
          <w:b/>
          <w:bCs/>
          <w:color w:val="auto"/>
          <w:sz w:val="23"/>
          <w:szCs w:val="23"/>
        </w:rPr>
        <w:t>rogramu Podpora obnovy kulturních památek</w:t>
      </w:r>
      <w:r w:rsidR="00C22909" w:rsidRPr="00276A01">
        <w:rPr>
          <w:b/>
          <w:bCs/>
          <w:color w:val="auto"/>
          <w:sz w:val="23"/>
          <w:szCs w:val="23"/>
        </w:rPr>
        <w:t xml:space="preserve"> </w:t>
      </w:r>
      <w:r w:rsidR="00C22909">
        <w:rPr>
          <w:b/>
          <w:bCs/>
          <w:color w:val="auto"/>
          <w:sz w:val="23"/>
          <w:szCs w:val="23"/>
        </w:rPr>
        <w:t>prostřednictvím obcí s</w:t>
      </w:r>
      <w:r w:rsidR="00CA4900">
        <w:rPr>
          <w:b/>
          <w:bCs/>
          <w:color w:val="auto"/>
          <w:sz w:val="23"/>
          <w:szCs w:val="23"/>
        </w:rPr>
        <w:t> </w:t>
      </w:r>
      <w:r w:rsidR="00C22909">
        <w:rPr>
          <w:b/>
          <w:bCs/>
          <w:color w:val="auto"/>
          <w:sz w:val="23"/>
          <w:szCs w:val="23"/>
        </w:rPr>
        <w:t>rozšířenou působností ze</w:t>
      </w:r>
      <w:r w:rsidRPr="00276A01">
        <w:rPr>
          <w:b/>
          <w:bCs/>
          <w:color w:val="auto"/>
          <w:sz w:val="23"/>
          <w:szCs w:val="23"/>
        </w:rPr>
        <w:t xml:space="preserve"> státního rozpočtu České republiky</w:t>
      </w:r>
      <w:r w:rsidR="00CB7C91" w:rsidRPr="00C22909">
        <w:rPr>
          <w:bCs/>
          <w:color w:val="auto"/>
          <w:sz w:val="23"/>
          <w:szCs w:val="23"/>
        </w:rPr>
        <w:t>.</w:t>
      </w:r>
    </w:p>
    <w:p w:rsidR="00276A01" w:rsidRDefault="000F6499" w:rsidP="00684D5D">
      <w:pPr>
        <w:pStyle w:val="Default"/>
        <w:jc w:val="both"/>
        <w:rPr>
          <w:color w:val="auto"/>
          <w:sz w:val="23"/>
          <w:szCs w:val="23"/>
        </w:rPr>
      </w:pPr>
      <w:r w:rsidRPr="00276A01">
        <w:rPr>
          <w:color w:val="auto"/>
          <w:sz w:val="23"/>
          <w:szCs w:val="23"/>
        </w:rPr>
        <w:t xml:space="preserve">Ministerstvo kultury upozorňuje, že </w:t>
      </w:r>
      <w:r w:rsidR="009D4C63" w:rsidRPr="00276A01">
        <w:rPr>
          <w:color w:val="auto"/>
          <w:sz w:val="23"/>
          <w:szCs w:val="23"/>
        </w:rPr>
        <w:t xml:space="preserve">na základě </w:t>
      </w:r>
      <w:r w:rsidRPr="00276A01">
        <w:rPr>
          <w:color w:val="auto"/>
          <w:sz w:val="23"/>
          <w:szCs w:val="23"/>
        </w:rPr>
        <w:t>žádosti podané mimo termín a v rozporu se zásadami programu není možné poskytnout příspěvek.</w:t>
      </w:r>
    </w:p>
    <w:p w:rsidR="00276A01" w:rsidRPr="00276A01" w:rsidRDefault="000F6499" w:rsidP="00684D5D">
      <w:pPr>
        <w:pStyle w:val="Default"/>
        <w:jc w:val="both"/>
        <w:rPr>
          <w:color w:val="auto"/>
          <w:sz w:val="23"/>
          <w:szCs w:val="23"/>
        </w:rPr>
      </w:pPr>
      <w:r w:rsidRPr="00276A01">
        <w:rPr>
          <w:color w:val="auto"/>
          <w:sz w:val="23"/>
          <w:szCs w:val="23"/>
        </w:rPr>
        <w:t>Osobní údaje žadatele uvedené v žádosti o poskytnutí příspěvku budou zpracovávány Ministerstvem kultury v</w:t>
      </w:r>
      <w:r w:rsidR="00C22909">
        <w:rPr>
          <w:color w:val="auto"/>
          <w:sz w:val="23"/>
          <w:szCs w:val="23"/>
        </w:rPr>
        <w:t> </w:t>
      </w:r>
      <w:r w:rsidRPr="00276A01">
        <w:rPr>
          <w:color w:val="auto"/>
          <w:sz w:val="23"/>
          <w:szCs w:val="23"/>
        </w:rPr>
        <w:t>souladu</w:t>
      </w:r>
      <w:r w:rsidR="00C22909">
        <w:rPr>
          <w:color w:val="auto"/>
          <w:sz w:val="23"/>
          <w:szCs w:val="23"/>
        </w:rPr>
        <w:t xml:space="preserve"> </w:t>
      </w:r>
      <w:r w:rsidRPr="00276A01">
        <w:rPr>
          <w:color w:val="auto"/>
          <w:sz w:val="23"/>
          <w:szCs w:val="23"/>
        </w:rPr>
        <w:t xml:space="preserve">se zákonem č. </w:t>
      </w:r>
      <w:r w:rsidR="00D225AB" w:rsidRPr="00276A01">
        <w:rPr>
          <w:color w:val="auto"/>
          <w:sz w:val="23"/>
          <w:szCs w:val="23"/>
        </w:rPr>
        <w:t>110</w:t>
      </w:r>
      <w:r w:rsidRPr="00276A01">
        <w:rPr>
          <w:color w:val="auto"/>
          <w:sz w:val="23"/>
          <w:szCs w:val="23"/>
        </w:rPr>
        <w:t>/20</w:t>
      </w:r>
      <w:r w:rsidR="00D225AB" w:rsidRPr="00276A01">
        <w:rPr>
          <w:color w:val="auto"/>
          <w:sz w:val="23"/>
          <w:szCs w:val="23"/>
        </w:rPr>
        <w:t>19</w:t>
      </w:r>
      <w:r w:rsidRPr="00276A01">
        <w:rPr>
          <w:color w:val="auto"/>
          <w:sz w:val="23"/>
          <w:szCs w:val="23"/>
        </w:rPr>
        <w:t xml:space="preserve"> Sb. o </w:t>
      </w:r>
      <w:r w:rsidR="00D225AB" w:rsidRPr="00276A01">
        <w:rPr>
          <w:color w:val="auto"/>
          <w:sz w:val="23"/>
          <w:szCs w:val="23"/>
        </w:rPr>
        <w:t>zpracování os</w:t>
      </w:r>
      <w:r w:rsidRPr="00276A01">
        <w:rPr>
          <w:color w:val="auto"/>
          <w:sz w:val="23"/>
          <w:szCs w:val="23"/>
        </w:rPr>
        <w:t>obních údajů v</w:t>
      </w:r>
      <w:r w:rsidR="008E6C36">
        <w:rPr>
          <w:color w:val="auto"/>
          <w:sz w:val="23"/>
          <w:szCs w:val="23"/>
        </w:rPr>
        <w:t> </w:t>
      </w:r>
      <w:r w:rsidRPr="00276A01">
        <w:rPr>
          <w:color w:val="auto"/>
          <w:sz w:val="23"/>
          <w:szCs w:val="23"/>
        </w:rPr>
        <w:t>platném</w:t>
      </w:r>
      <w:r w:rsidR="008E6C36">
        <w:rPr>
          <w:color w:val="auto"/>
          <w:sz w:val="23"/>
          <w:szCs w:val="23"/>
        </w:rPr>
        <w:t xml:space="preserve"> </w:t>
      </w:r>
      <w:r w:rsidRPr="00276A01">
        <w:rPr>
          <w:color w:val="auto"/>
          <w:sz w:val="23"/>
          <w:szCs w:val="23"/>
        </w:rPr>
        <w:t>znění, za účelem posouzení žádosti; pokud bude příspěvek poskytnut, budou osobní údaje žadatele zveřejněny ve veřejně přístupném informačním systému Ministerstva financí, případně jiným způsobem podle platných právních předpisů.</w:t>
      </w:r>
    </w:p>
    <w:p w:rsidR="00276A01" w:rsidRDefault="000F6499" w:rsidP="00684D5D">
      <w:pPr>
        <w:pStyle w:val="Default"/>
        <w:jc w:val="both"/>
        <w:rPr>
          <w:color w:val="auto"/>
          <w:sz w:val="23"/>
          <w:szCs w:val="23"/>
        </w:rPr>
      </w:pPr>
      <w:r w:rsidRPr="00276A01">
        <w:rPr>
          <w:color w:val="auto"/>
          <w:sz w:val="23"/>
          <w:szCs w:val="23"/>
        </w:rPr>
        <w:t>Ministerstvo kultury upozorňuje na povinnost poskytovat statistické údaje podle zákona č. 89/</w:t>
      </w:r>
      <w:r w:rsidR="000C26BD">
        <w:rPr>
          <w:color w:val="auto"/>
          <w:sz w:val="23"/>
          <w:szCs w:val="23"/>
        </w:rPr>
        <w:t xml:space="preserve"> </w:t>
      </w:r>
      <w:r w:rsidRPr="00276A01">
        <w:rPr>
          <w:color w:val="auto"/>
          <w:sz w:val="23"/>
          <w:szCs w:val="23"/>
        </w:rPr>
        <w:t>1995 Sb. o státní statistické službě ve znění pozdějších předpisů.</w:t>
      </w:r>
    </w:p>
    <w:p w:rsidR="00B74E9C" w:rsidRDefault="00B74E9C" w:rsidP="00684D5D">
      <w:pPr>
        <w:pStyle w:val="Default"/>
        <w:jc w:val="both"/>
        <w:rPr>
          <w:color w:val="auto"/>
          <w:sz w:val="23"/>
          <w:szCs w:val="23"/>
        </w:rPr>
      </w:pPr>
    </w:p>
    <w:p w:rsidR="00B74E9C" w:rsidRPr="00276A01" w:rsidRDefault="00B74E9C" w:rsidP="00684D5D">
      <w:pPr>
        <w:pStyle w:val="Default"/>
        <w:jc w:val="both"/>
        <w:rPr>
          <w:color w:val="auto"/>
          <w:sz w:val="23"/>
          <w:szCs w:val="23"/>
        </w:rPr>
      </w:pPr>
    </w:p>
    <w:p w:rsidR="008A02A4" w:rsidRPr="00276A01" w:rsidRDefault="000F6499" w:rsidP="00684D5D">
      <w:pPr>
        <w:pStyle w:val="Default"/>
        <w:jc w:val="both"/>
        <w:rPr>
          <w:color w:val="auto"/>
        </w:rPr>
      </w:pPr>
      <w:r w:rsidRPr="00276A01">
        <w:rPr>
          <w:color w:val="auto"/>
          <w:sz w:val="23"/>
          <w:szCs w:val="23"/>
        </w:rPr>
        <w:t xml:space="preserve">KONTAKT: Ministerstvo kultury, odbor památkové péče, Maltézské nám. </w:t>
      </w:r>
      <w:r w:rsidR="00B74E9C">
        <w:rPr>
          <w:color w:val="auto"/>
          <w:sz w:val="23"/>
          <w:szCs w:val="23"/>
        </w:rPr>
        <w:t>471/</w:t>
      </w:r>
      <w:r w:rsidRPr="00276A01">
        <w:rPr>
          <w:color w:val="auto"/>
          <w:sz w:val="23"/>
          <w:szCs w:val="23"/>
        </w:rPr>
        <w:t>1, 118</w:t>
      </w:r>
      <w:r w:rsidR="008E6C36">
        <w:rPr>
          <w:color w:val="auto"/>
          <w:sz w:val="23"/>
          <w:szCs w:val="23"/>
        </w:rPr>
        <w:t> 00</w:t>
      </w:r>
      <w:r w:rsidRPr="00276A01">
        <w:rPr>
          <w:color w:val="auto"/>
          <w:sz w:val="23"/>
          <w:szCs w:val="23"/>
        </w:rPr>
        <w:t xml:space="preserve"> Praha 1, </w:t>
      </w:r>
      <w:r w:rsidR="009D4C63" w:rsidRPr="00276A01">
        <w:rPr>
          <w:color w:val="auto"/>
          <w:sz w:val="23"/>
          <w:szCs w:val="23"/>
        </w:rPr>
        <w:t xml:space="preserve">Ing. </w:t>
      </w:r>
      <w:r w:rsidR="008E6C36">
        <w:rPr>
          <w:color w:val="auto"/>
          <w:sz w:val="23"/>
          <w:szCs w:val="23"/>
        </w:rPr>
        <w:t>Tomáš Srb</w:t>
      </w:r>
      <w:r w:rsidRPr="00276A01">
        <w:rPr>
          <w:color w:val="auto"/>
          <w:sz w:val="23"/>
          <w:szCs w:val="23"/>
        </w:rPr>
        <w:t>, telefon 257</w:t>
      </w:r>
      <w:r w:rsidR="008E6C36">
        <w:rPr>
          <w:color w:val="auto"/>
          <w:sz w:val="23"/>
          <w:szCs w:val="23"/>
        </w:rPr>
        <w:t> </w:t>
      </w:r>
      <w:r w:rsidRPr="00276A01">
        <w:rPr>
          <w:color w:val="auto"/>
          <w:sz w:val="23"/>
          <w:szCs w:val="23"/>
        </w:rPr>
        <w:t>085</w:t>
      </w:r>
      <w:r w:rsidR="008E6C36">
        <w:rPr>
          <w:color w:val="auto"/>
          <w:sz w:val="23"/>
          <w:szCs w:val="23"/>
        </w:rPr>
        <w:t> </w:t>
      </w:r>
      <w:r w:rsidRPr="00276A01">
        <w:rPr>
          <w:color w:val="auto"/>
          <w:sz w:val="23"/>
          <w:szCs w:val="23"/>
        </w:rPr>
        <w:t>4</w:t>
      </w:r>
      <w:r w:rsidR="009D4C63" w:rsidRPr="00276A01">
        <w:rPr>
          <w:color w:val="auto"/>
          <w:sz w:val="23"/>
          <w:szCs w:val="23"/>
        </w:rPr>
        <w:t>1</w:t>
      </w:r>
      <w:r w:rsidR="008E6C36">
        <w:rPr>
          <w:color w:val="auto"/>
          <w:sz w:val="23"/>
          <w:szCs w:val="23"/>
        </w:rPr>
        <w:t>7</w:t>
      </w:r>
      <w:r w:rsidRPr="00276A01">
        <w:rPr>
          <w:color w:val="auto"/>
          <w:sz w:val="23"/>
          <w:szCs w:val="23"/>
        </w:rPr>
        <w:t xml:space="preserve">, </w:t>
      </w:r>
      <w:r w:rsidR="001578CF">
        <w:rPr>
          <w:color w:val="auto"/>
          <w:sz w:val="23"/>
          <w:szCs w:val="23"/>
        </w:rPr>
        <w:t xml:space="preserve">702 091 652, </w:t>
      </w:r>
      <w:r w:rsidRPr="00276A01">
        <w:rPr>
          <w:color w:val="auto"/>
          <w:sz w:val="23"/>
          <w:szCs w:val="23"/>
        </w:rPr>
        <w:t xml:space="preserve">e-mail: </w:t>
      </w:r>
      <w:r w:rsidR="008E6C36">
        <w:rPr>
          <w:color w:val="auto"/>
          <w:sz w:val="23"/>
          <w:szCs w:val="23"/>
        </w:rPr>
        <w:t>tomas.srb</w:t>
      </w:r>
      <w:r w:rsidRPr="00276A01">
        <w:rPr>
          <w:color w:val="auto"/>
          <w:sz w:val="23"/>
          <w:szCs w:val="23"/>
        </w:rPr>
        <w:t>@mk</w:t>
      </w:r>
      <w:r w:rsidR="001578CF">
        <w:rPr>
          <w:color w:val="auto"/>
          <w:sz w:val="23"/>
          <w:szCs w:val="23"/>
        </w:rPr>
        <w:t>.gov</w:t>
      </w:r>
      <w:r w:rsidRPr="00276A01">
        <w:rPr>
          <w:color w:val="auto"/>
          <w:sz w:val="23"/>
          <w:szCs w:val="23"/>
        </w:rPr>
        <w:t>.cz</w:t>
      </w:r>
      <w:r w:rsidR="008E6C36" w:rsidRPr="00276A01">
        <w:rPr>
          <w:color w:val="auto"/>
          <w:sz w:val="23"/>
          <w:szCs w:val="23"/>
        </w:rPr>
        <w:t>.</w:t>
      </w:r>
    </w:p>
    <w:sectPr w:rsidR="008A02A4" w:rsidRPr="00276A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A01" w:rsidRDefault="00276A01" w:rsidP="00276A01">
      <w:r>
        <w:separator/>
      </w:r>
    </w:p>
  </w:endnote>
  <w:endnote w:type="continuationSeparator" w:id="0">
    <w:p w:rsidR="00276A01" w:rsidRDefault="00276A01" w:rsidP="0027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5884"/>
      <w:docPartObj>
        <w:docPartGallery w:val="Page Numbers (Bottom of Page)"/>
        <w:docPartUnique/>
      </w:docPartObj>
    </w:sdtPr>
    <w:sdtEndPr/>
    <w:sdtContent>
      <w:p w:rsidR="00276A01" w:rsidRDefault="00276A01" w:rsidP="00276A01">
        <w:pPr>
          <w:pStyle w:val="Zpat"/>
          <w:tabs>
            <w:tab w:val="clear" w:pos="4536"/>
            <w:tab w:val="clear" w:pos="9072"/>
          </w:tabs>
          <w:jc w:val="center"/>
        </w:pPr>
        <w:r>
          <w:fldChar w:fldCharType="begin"/>
        </w:r>
        <w:r>
          <w:instrText>PAGE   \* MERGEFORMAT</w:instrText>
        </w:r>
        <w:r>
          <w:fldChar w:fldCharType="separate"/>
        </w:r>
        <w:r w:rsidR="00B74E9C">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A01" w:rsidRDefault="00276A01" w:rsidP="00276A01">
      <w:r>
        <w:separator/>
      </w:r>
    </w:p>
  </w:footnote>
  <w:footnote w:type="continuationSeparator" w:id="0">
    <w:p w:rsidR="00276A01" w:rsidRDefault="00276A01" w:rsidP="0027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C4B7A1"/>
    <w:multiLevelType w:val="hybridMultilevel"/>
    <w:tmpl w:val="FD049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629F4"/>
    <w:multiLevelType w:val="hybridMultilevel"/>
    <w:tmpl w:val="0DAE4F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633B81"/>
    <w:multiLevelType w:val="hybridMultilevel"/>
    <w:tmpl w:val="08E59C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10A093"/>
    <w:multiLevelType w:val="hybridMultilevel"/>
    <w:tmpl w:val="702C1B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36A7E"/>
    <w:multiLevelType w:val="hybridMultilevel"/>
    <w:tmpl w:val="403220CA"/>
    <w:lvl w:ilvl="0" w:tplc="04050005">
      <w:start w:val="1"/>
      <w:numFmt w:val="bullet"/>
      <w:lvlText w:val=""/>
      <w:lvlJc w:val="left"/>
      <w:pPr>
        <w:ind w:left="2771"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90291A"/>
    <w:multiLevelType w:val="hybridMultilevel"/>
    <w:tmpl w:val="30046DD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75C7741"/>
    <w:multiLevelType w:val="hybridMultilevel"/>
    <w:tmpl w:val="3C4A63E4"/>
    <w:lvl w:ilvl="0" w:tplc="B0E60DC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07E74890"/>
    <w:multiLevelType w:val="hybridMultilevel"/>
    <w:tmpl w:val="249243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3B3D62"/>
    <w:multiLevelType w:val="hybridMultilevel"/>
    <w:tmpl w:val="196CC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0A38A2"/>
    <w:multiLevelType w:val="hybridMultilevel"/>
    <w:tmpl w:val="C28873C6"/>
    <w:lvl w:ilvl="0" w:tplc="04050005">
      <w:start w:val="1"/>
      <w:numFmt w:val="bullet"/>
      <w:lvlText w:val=""/>
      <w:lvlJc w:val="left"/>
      <w:pPr>
        <w:ind w:left="1429" w:hanging="360"/>
      </w:pPr>
      <w:rPr>
        <w:rFonts w:ascii="Wingdings" w:hAnsi="Wingding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B89454D"/>
    <w:multiLevelType w:val="hybridMultilevel"/>
    <w:tmpl w:val="BC1275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A73C55"/>
    <w:multiLevelType w:val="hybridMultilevel"/>
    <w:tmpl w:val="7D5216DE"/>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A622B8"/>
    <w:multiLevelType w:val="hybridMultilevel"/>
    <w:tmpl w:val="28407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B735DA"/>
    <w:multiLevelType w:val="hybridMultilevel"/>
    <w:tmpl w:val="427AC85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1AD515C4"/>
    <w:multiLevelType w:val="hybridMultilevel"/>
    <w:tmpl w:val="2222F3DE"/>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B8C5B44"/>
    <w:multiLevelType w:val="multilevel"/>
    <w:tmpl w:val="A454D3A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ED1995"/>
    <w:multiLevelType w:val="hybridMultilevel"/>
    <w:tmpl w:val="0A92B9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344185"/>
    <w:multiLevelType w:val="hybridMultilevel"/>
    <w:tmpl w:val="AF3E8BA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4961E0E"/>
    <w:multiLevelType w:val="hybridMultilevel"/>
    <w:tmpl w:val="5510997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4F72957"/>
    <w:multiLevelType w:val="hybridMultilevel"/>
    <w:tmpl w:val="E760EFE4"/>
    <w:lvl w:ilvl="0" w:tplc="1FC2BD5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8504A8"/>
    <w:multiLevelType w:val="hybridMultilevel"/>
    <w:tmpl w:val="E898B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DD2965"/>
    <w:multiLevelType w:val="hybridMultilevel"/>
    <w:tmpl w:val="97088F6A"/>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F062A7"/>
    <w:multiLevelType w:val="hybridMultilevel"/>
    <w:tmpl w:val="F2DE37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23344F1"/>
    <w:multiLevelType w:val="hybridMultilevel"/>
    <w:tmpl w:val="E42B6D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885631"/>
    <w:multiLevelType w:val="hybridMultilevel"/>
    <w:tmpl w:val="DA50EE16"/>
    <w:lvl w:ilvl="0" w:tplc="C89C8E0A">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BCC01C"/>
    <w:multiLevelType w:val="hybridMultilevel"/>
    <w:tmpl w:val="0C919F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7751B0D"/>
    <w:multiLevelType w:val="hybridMultilevel"/>
    <w:tmpl w:val="FB360AC8"/>
    <w:lvl w:ilvl="0" w:tplc="0405000F">
      <w:start w:val="1"/>
      <w:numFmt w:val="decimal"/>
      <w:lvlText w:val="%1."/>
      <w:lvlJc w:val="left"/>
      <w:pPr>
        <w:tabs>
          <w:tab w:val="num" w:pos="720"/>
        </w:tabs>
        <w:ind w:left="720" w:hanging="360"/>
      </w:pPr>
    </w:lvl>
    <w:lvl w:ilvl="1" w:tplc="C6A079AE">
      <w:start w:val="7"/>
      <w:numFmt w:val="lowerLetter"/>
      <w:lvlText w:val="%2)"/>
      <w:lvlJc w:val="left"/>
      <w:pPr>
        <w:tabs>
          <w:tab w:val="num" w:pos="1440"/>
        </w:tabs>
        <w:ind w:left="1440" w:hanging="360"/>
      </w:pPr>
    </w:lvl>
    <w:lvl w:ilvl="2" w:tplc="0D9C88F4">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4873268C"/>
    <w:multiLevelType w:val="hybridMultilevel"/>
    <w:tmpl w:val="F96C5CE0"/>
    <w:lvl w:ilvl="0" w:tplc="C89C8E0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1423A0"/>
    <w:multiLevelType w:val="hybridMultilevel"/>
    <w:tmpl w:val="D1D6BB62"/>
    <w:lvl w:ilvl="0" w:tplc="04050005">
      <w:start w:val="1"/>
      <w:numFmt w:val="bullet"/>
      <w:lvlText w:val=""/>
      <w:lvlJc w:val="left"/>
      <w:pPr>
        <w:ind w:left="2479" w:hanging="360"/>
      </w:pPr>
      <w:rPr>
        <w:rFonts w:ascii="Wingdings" w:hAnsi="Wingdings" w:hint="default"/>
      </w:rPr>
    </w:lvl>
    <w:lvl w:ilvl="1" w:tplc="04050003" w:tentative="1">
      <w:start w:val="1"/>
      <w:numFmt w:val="bullet"/>
      <w:lvlText w:val="o"/>
      <w:lvlJc w:val="left"/>
      <w:pPr>
        <w:ind w:left="3199" w:hanging="360"/>
      </w:pPr>
      <w:rPr>
        <w:rFonts w:ascii="Courier New" w:hAnsi="Courier New" w:cs="Courier New" w:hint="default"/>
      </w:rPr>
    </w:lvl>
    <w:lvl w:ilvl="2" w:tplc="04050005" w:tentative="1">
      <w:start w:val="1"/>
      <w:numFmt w:val="bullet"/>
      <w:lvlText w:val=""/>
      <w:lvlJc w:val="left"/>
      <w:pPr>
        <w:ind w:left="3919" w:hanging="360"/>
      </w:pPr>
      <w:rPr>
        <w:rFonts w:ascii="Wingdings" w:hAnsi="Wingdings" w:hint="default"/>
      </w:rPr>
    </w:lvl>
    <w:lvl w:ilvl="3" w:tplc="04050001" w:tentative="1">
      <w:start w:val="1"/>
      <w:numFmt w:val="bullet"/>
      <w:lvlText w:val=""/>
      <w:lvlJc w:val="left"/>
      <w:pPr>
        <w:ind w:left="4639" w:hanging="360"/>
      </w:pPr>
      <w:rPr>
        <w:rFonts w:ascii="Symbol" w:hAnsi="Symbol" w:hint="default"/>
      </w:rPr>
    </w:lvl>
    <w:lvl w:ilvl="4" w:tplc="04050003" w:tentative="1">
      <w:start w:val="1"/>
      <w:numFmt w:val="bullet"/>
      <w:lvlText w:val="o"/>
      <w:lvlJc w:val="left"/>
      <w:pPr>
        <w:ind w:left="5359" w:hanging="360"/>
      </w:pPr>
      <w:rPr>
        <w:rFonts w:ascii="Courier New" w:hAnsi="Courier New" w:cs="Courier New" w:hint="default"/>
      </w:rPr>
    </w:lvl>
    <w:lvl w:ilvl="5" w:tplc="04050005" w:tentative="1">
      <w:start w:val="1"/>
      <w:numFmt w:val="bullet"/>
      <w:lvlText w:val=""/>
      <w:lvlJc w:val="left"/>
      <w:pPr>
        <w:ind w:left="6079" w:hanging="360"/>
      </w:pPr>
      <w:rPr>
        <w:rFonts w:ascii="Wingdings" w:hAnsi="Wingdings" w:hint="default"/>
      </w:rPr>
    </w:lvl>
    <w:lvl w:ilvl="6" w:tplc="04050001" w:tentative="1">
      <w:start w:val="1"/>
      <w:numFmt w:val="bullet"/>
      <w:lvlText w:val=""/>
      <w:lvlJc w:val="left"/>
      <w:pPr>
        <w:ind w:left="6799" w:hanging="360"/>
      </w:pPr>
      <w:rPr>
        <w:rFonts w:ascii="Symbol" w:hAnsi="Symbol" w:hint="default"/>
      </w:rPr>
    </w:lvl>
    <w:lvl w:ilvl="7" w:tplc="04050003" w:tentative="1">
      <w:start w:val="1"/>
      <w:numFmt w:val="bullet"/>
      <w:lvlText w:val="o"/>
      <w:lvlJc w:val="left"/>
      <w:pPr>
        <w:ind w:left="7519" w:hanging="360"/>
      </w:pPr>
      <w:rPr>
        <w:rFonts w:ascii="Courier New" w:hAnsi="Courier New" w:cs="Courier New" w:hint="default"/>
      </w:rPr>
    </w:lvl>
    <w:lvl w:ilvl="8" w:tplc="04050005" w:tentative="1">
      <w:start w:val="1"/>
      <w:numFmt w:val="bullet"/>
      <w:lvlText w:val=""/>
      <w:lvlJc w:val="left"/>
      <w:pPr>
        <w:ind w:left="8239" w:hanging="360"/>
      </w:pPr>
      <w:rPr>
        <w:rFonts w:ascii="Wingdings" w:hAnsi="Wingdings" w:hint="default"/>
      </w:rPr>
    </w:lvl>
  </w:abstractNum>
  <w:abstractNum w:abstractNumId="31" w15:restartNumberingAfterBreak="0">
    <w:nsid w:val="4CA51F66"/>
    <w:multiLevelType w:val="hybridMultilevel"/>
    <w:tmpl w:val="711EE8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4E4F7A83"/>
    <w:multiLevelType w:val="hybridMultilevel"/>
    <w:tmpl w:val="05C6BF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04122EB"/>
    <w:multiLevelType w:val="hybridMultilevel"/>
    <w:tmpl w:val="AA309428"/>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1B0F36"/>
    <w:multiLevelType w:val="hybridMultilevel"/>
    <w:tmpl w:val="2A0ABE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8DD4DFF"/>
    <w:multiLevelType w:val="hybridMultilevel"/>
    <w:tmpl w:val="F288C2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1512AC3"/>
    <w:multiLevelType w:val="hybridMultilevel"/>
    <w:tmpl w:val="556C767E"/>
    <w:lvl w:ilvl="0" w:tplc="04050005">
      <w:start w:val="1"/>
      <w:numFmt w:val="bullet"/>
      <w:lvlText w:val=""/>
      <w:lvlJc w:val="left"/>
      <w:pPr>
        <w:tabs>
          <w:tab w:val="num" w:pos="720"/>
        </w:tabs>
        <w:ind w:left="720" w:hanging="360"/>
      </w:pPr>
      <w:rPr>
        <w:rFonts w:ascii="Wingdings" w:hAnsi="Wingdings" w:hint="default"/>
      </w:rPr>
    </w:lvl>
    <w:lvl w:ilvl="1" w:tplc="C6A079AE">
      <w:start w:val="7"/>
      <w:numFmt w:val="lowerLetter"/>
      <w:lvlText w:val="%2)"/>
      <w:lvlJc w:val="left"/>
      <w:pPr>
        <w:tabs>
          <w:tab w:val="num" w:pos="1440"/>
        </w:tabs>
        <w:ind w:left="1440" w:hanging="360"/>
      </w:pPr>
    </w:lvl>
    <w:lvl w:ilvl="2" w:tplc="0D9C88F4">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16FB9F1"/>
    <w:multiLevelType w:val="hybridMultilevel"/>
    <w:tmpl w:val="A25215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39E6637"/>
    <w:multiLevelType w:val="hybridMultilevel"/>
    <w:tmpl w:val="38F223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624E0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901C06"/>
    <w:multiLevelType w:val="hybridMultilevel"/>
    <w:tmpl w:val="96F0023E"/>
    <w:lvl w:ilvl="0" w:tplc="149E488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6C1E67"/>
    <w:multiLevelType w:val="hybridMultilevel"/>
    <w:tmpl w:val="1652A0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DE83AB5"/>
    <w:multiLevelType w:val="hybridMultilevel"/>
    <w:tmpl w:val="04B871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90513E8"/>
    <w:multiLevelType w:val="hybridMultilevel"/>
    <w:tmpl w:val="DCDEC0B2"/>
    <w:lvl w:ilvl="0" w:tplc="0D9C88F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586C41"/>
    <w:multiLevelType w:val="hybridMultilevel"/>
    <w:tmpl w:val="99CA7CD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B680980"/>
    <w:multiLevelType w:val="hybridMultilevel"/>
    <w:tmpl w:val="5880B58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D5B5D74"/>
    <w:multiLevelType w:val="hybridMultilevel"/>
    <w:tmpl w:val="0C7892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F97485"/>
    <w:multiLevelType w:val="hybridMultilevel"/>
    <w:tmpl w:val="490A79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
  </w:num>
  <w:num w:numId="3">
    <w:abstractNumId w:val="25"/>
  </w:num>
  <w:num w:numId="4">
    <w:abstractNumId w:val="0"/>
  </w:num>
  <w:num w:numId="5">
    <w:abstractNumId w:val="1"/>
  </w:num>
  <w:num w:numId="6">
    <w:abstractNumId w:val="2"/>
  </w:num>
  <w:num w:numId="7">
    <w:abstractNumId w:val="18"/>
  </w:num>
  <w:num w:numId="8">
    <w:abstractNumId w:val="36"/>
  </w:num>
  <w:num w:numId="9">
    <w:abstractNumId w:val="38"/>
  </w:num>
  <w:num w:numId="10">
    <w:abstractNumId w:val="24"/>
  </w:num>
  <w:num w:numId="11">
    <w:abstractNumId w:val="27"/>
  </w:num>
  <w:num w:numId="12">
    <w:abstractNumId w:val="11"/>
  </w:num>
  <w:num w:numId="13">
    <w:abstractNumId w:val="33"/>
  </w:num>
  <w:num w:numId="14">
    <w:abstractNumId w:val="40"/>
  </w:num>
  <w:num w:numId="15">
    <w:abstractNumId w:val="13"/>
  </w:num>
  <w:num w:numId="16">
    <w:abstractNumId w:val="8"/>
  </w:num>
  <w:num w:numId="17">
    <w:abstractNumId w:val="19"/>
  </w:num>
  <w:num w:numId="18">
    <w:abstractNumId w:val="7"/>
  </w:num>
  <w:num w:numId="19">
    <w:abstractNumId w:val="21"/>
  </w:num>
  <w:num w:numId="20">
    <w:abstractNumId w:val="45"/>
  </w:num>
  <w:num w:numId="21">
    <w:abstractNumId w:val="43"/>
  </w:num>
  <w:num w:numId="22">
    <w:abstractNumId w:val="48"/>
  </w:num>
  <w:num w:numId="23">
    <w:abstractNumId w:val="28"/>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5"/>
  </w:num>
  <w:num w:numId="26">
    <w:abstractNumId w:val="6"/>
  </w:num>
  <w:num w:numId="27">
    <w:abstractNumId w:val="42"/>
  </w:num>
  <w:num w:numId="28">
    <w:abstractNumId w:val="30"/>
  </w:num>
  <w:num w:numId="29">
    <w:abstractNumId w:val="20"/>
  </w:num>
  <w:num w:numId="30">
    <w:abstractNumId w:val="9"/>
  </w:num>
  <w:num w:numId="31">
    <w:abstractNumId w:val="14"/>
  </w:num>
  <w:num w:numId="32">
    <w:abstractNumId w:val="46"/>
  </w:num>
  <w:num w:numId="33">
    <w:abstractNumId w:val="39"/>
  </w:num>
  <w:num w:numId="34">
    <w:abstractNumId w:val="4"/>
  </w:num>
  <w:num w:numId="35">
    <w:abstractNumId w:val="31"/>
  </w:num>
  <w:num w:numId="36">
    <w:abstractNumId w:val="47"/>
  </w:num>
  <w:num w:numId="37">
    <w:abstractNumId w:val="23"/>
  </w:num>
  <w:num w:numId="38">
    <w:abstractNumId w:val="15"/>
  </w:num>
  <w:num w:numId="39">
    <w:abstractNumId w:val="44"/>
  </w:num>
  <w:num w:numId="40">
    <w:abstractNumId w:val="28"/>
  </w:num>
  <w:num w:numId="41">
    <w:abstractNumId w:val="34"/>
  </w:num>
  <w:num w:numId="42">
    <w:abstractNumId w:val="26"/>
  </w:num>
  <w:num w:numId="43">
    <w:abstractNumId w:val="29"/>
  </w:num>
  <w:num w:numId="44">
    <w:abstractNumId w:val="12"/>
  </w:num>
  <w:num w:numId="45">
    <w:abstractNumId w:val="32"/>
  </w:num>
  <w:num w:numId="46">
    <w:abstractNumId w:val="16"/>
  </w:num>
  <w:num w:numId="47">
    <w:abstractNumId w:val="22"/>
  </w:num>
  <w:num w:numId="48">
    <w:abstractNumId w:val="10"/>
  </w:num>
  <w:num w:numId="49">
    <w:abstractNumId w:val="4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oofState w:spelling="clean" w:grammar="clean"/>
  <w:defaultTabStop w:val="709"/>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99"/>
    <w:rsid w:val="00065FF3"/>
    <w:rsid w:val="00080490"/>
    <w:rsid w:val="00097C44"/>
    <w:rsid w:val="000A1573"/>
    <w:rsid w:val="000B116D"/>
    <w:rsid w:val="000C26BD"/>
    <w:rsid w:val="000C4E01"/>
    <w:rsid w:val="000D097F"/>
    <w:rsid w:val="000E519C"/>
    <w:rsid w:val="000F548C"/>
    <w:rsid w:val="000F6499"/>
    <w:rsid w:val="000F7204"/>
    <w:rsid w:val="00106BC2"/>
    <w:rsid w:val="00127284"/>
    <w:rsid w:val="00130020"/>
    <w:rsid w:val="00134D27"/>
    <w:rsid w:val="001360EB"/>
    <w:rsid w:val="001578CF"/>
    <w:rsid w:val="00157C62"/>
    <w:rsid w:val="0016099A"/>
    <w:rsid w:val="0016195A"/>
    <w:rsid w:val="00170FAA"/>
    <w:rsid w:val="00171A04"/>
    <w:rsid w:val="0017484C"/>
    <w:rsid w:val="00180B24"/>
    <w:rsid w:val="001861C5"/>
    <w:rsid w:val="0019121B"/>
    <w:rsid w:val="00195227"/>
    <w:rsid w:val="001A5A01"/>
    <w:rsid w:val="001C4F15"/>
    <w:rsid w:val="001C7A95"/>
    <w:rsid w:val="001D7211"/>
    <w:rsid w:val="001E304B"/>
    <w:rsid w:val="0024284E"/>
    <w:rsid w:val="00254139"/>
    <w:rsid w:val="00264FB2"/>
    <w:rsid w:val="00272EBA"/>
    <w:rsid w:val="00276A01"/>
    <w:rsid w:val="00287CA4"/>
    <w:rsid w:val="0029371B"/>
    <w:rsid w:val="002B565D"/>
    <w:rsid w:val="0030394C"/>
    <w:rsid w:val="003141B8"/>
    <w:rsid w:val="0033622A"/>
    <w:rsid w:val="00353CD2"/>
    <w:rsid w:val="00355C2D"/>
    <w:rsid w:val="00373004"/>
    <w:rsid w:val="0037534C"/>
    <w:rsid w:val="00380501"/>
    <w:rsid w:val="00383D84"/>
    <w:rsid w:val="00387EA1"/>
    <w:rsid w:val="003D0A4D"/>
    <w:rsid w:val="003E1168"/>
    <w:rsid w:val="0043303F"/>
    <w:rsid w:val="00447DB5"/>
    <w:rsid w:val="0046777E"/>
    <w:rsid w:val="004C5186"/>
    <w:rsid w:val="004D4E97"/>
    <w:rsid w:val="004D5EE4"/>
    <w:rsid w:val="004F30F8"/>
    <w:rsid w:val="005008CF"/>
    <w:rsid w:val="00500CD5"/>
    <w:rsid w:val="00510C0C"/>
    <w:rsid w:val="005248F4"/>
    <w:rsid w:val="0055594B"/>
    <w:rsid w:val="00556D6D"/>
    <w:rsid w:val="00560639"/>
    <w:rsid w:val="00560EA9"/>
    <w:rsid w:val="005B2EE6"/>
    <w:rsid w:val="0062555D"/>
    <w:rsid w:val="00634E33"/>
    <w:rsid w:val="0064271A"/>
    <w:rsid w:val="00684365"/>
    <w:rsid w:val="00684D5D"/>
    <w:rsid w:val="006A2503"/>
    <w:rsid w:val="006A522E"/>
    <w:rsid w:val="006E1359"/>
    <w:rsid w:val="00711F2E"/>
    <w:rsid w:val="0072009F"/>
    <w:rsid w:val="0073546B"/>
    <w:rsid w:val="00766356"/>
    <w:rsid w:val="0078753F"/>
    <w:rsid w:val="00794F51"/>
    <w:rsid w:val="007B6259"/>
    <w:rsid w:val="007B6753"/>
    <w:rsid w:val="0080491F"/>
    <w:rsid w:val="008179C0"/>
    <w:rsid w:val="0082013A"/>
    <w:rsid w:val="00852E52"/>
    <w:rsid w:val="008778F7"/>
    <w:rsid w:val="00880E17"/>
    <w:rsid w:val="0088275E"/>
    <w:rsid w:val="00883B0A"/>
    <w:rsid w:val="0088559F"/>
    <w:rsid w:val="00885CFD"/>
    <w:rsid w:val="008938B6"/>
    <w:rsid w:val="008A02A4"/>
    <w:rsid w:val="008E460C"/>
    <w:rsid w:val="008E4E80"/>
    <w:rsid w:val="008E6C36"/>
    <w:rsid w:val="00975710"/>
    <w:rsid w:val="00981934"/>
    <w:rsid w:val="009B2C2E"/>
    <w:rsid w:val="009C5026"/>
    <w:rsid w:val="009D1641"/>
    <w:rsid w:val="009D4C63"/>
    <w:rsid w:val="009E2B30"/>
    <w:rsid w:val="009F5BE6"/>
    <w:rsid w:val="00A145DC"/>
    <w:rsid w:val="00A1724C"/>
    <w:rsid w:val="00A30C8A"/>
    <w:rsid w:val="00A31720"/>
    <w:rsid w:val="00A31EF8"/>
    <w:rsid w:val="00A67A62"/>
    <w:rsid w:val="00A80465"/>
    <w:rsid w:val="00A951F4"/>
    <w:rsid w:val="00AA651B"/>
    <w:rsid w:val="00AD3F46"/>
    <w:rsid w:val="00B0040B"/>
    <w:rsid w:val="00B22F4B"/>
    <w:rsid w:val="00B25629"/>
    <w:rsid w:val="00B41427"/>
    <w:rsid w:val="00B42744"/>
    <w:rsid w:val="00B51567"/>
    <w:rsid w:val="00B70935"/>
    <w:rsid w:val="00B73445"/>
    <w:rsid w:val="00B74E9C"/>
    <w:rsid w:val="00BA02A9"/>
    <w:rsid w:val="00BB35D4"/>
    <w:rsid w:val="00BC5B2E"/>
    <w:rsid w:val="00BE4455"/>
    <w:rsid w:val="00BF7139"/>
    <w:rsid w:val="00C219CD"/>
    <w:rsid w:val="00C22197"/>
    <w:rsid w:val="00C22909"/>
    <w:rsid w:val="00C25C9E"/>
    <w:rsid w:val="00C36462"/>
    <w:rsid w:val="00C412C9"/>
    <w:rsid w:val="00C53A38"/>
    <w:rsid w:val="00CA4900"/>
    <w:rsid w:val="00CB7C91"/>
    <w:rsid w:val="00CC56A5"/>
    <w:rsid w:val="00CD12D0"/>
    <w:rsid w:val="00CE3E3E"/>
    <w:rsid w:val="00CF3DE8"/>
    <w:rsid w:val="00CF57BB"/>
    <w:rsid w:val="00D225AB"/>
    <w:rsid w:val="00D31BB6"/>
    <w:rsid w:val="00D429C3"/>
    <w:rsid w:val="00D45844"/>
    <w:rsid w:val="00D60275"/>
    <w:rsid w:val="00D739AC"/>
    <w:rsid w:val="00D74AA5"/>
    <w:rsid w:val="00D84197"/>
    <w:rsid w:val="00D909F1"/>
    <w:rsid w:val="00DA7B14"/>
    <w:rsid w:val="00DB1BC3"/>
    <w:rsid w:val="00DB3364"/>
    <w:rsid w:val="00DB74C9"/>
    <w:rsid w:val="00DD55ED"/>
    <w:rsid w:val="00E2037F"/>
    <w:rsid w:val="00E35DEA"/>
    <w:rsid w:val="00E458A0"/>
    <w:rsid w:val="00E52D4F"/>
    <w:rsid w:val="00E52DFB"/>
    <w:rsid w:val="00E7184C"/>
    <w:rsid w:val="00E85B68"/>
    <w:rsid w:val="00E942ED"/>
    <w:rsid w:val="00EA0B37"/>
    <w:rsid w:val="00EB5DF8"/>
    <w:rsid w:val="00EC1D5D"/>
    <w:rsid w:val="00EE0691"/>
    <w:rsid w:val="00EE0911"/>
    <w:rsid w:val="00F0000F"/>
    <w:rsid w:val="00F05E0A"/>
    <w:rsid w:val="00F2052B"/>
    <w:rsid w:val="00F60C7F"/>
    <w:rsid w:val="00FB5D58"/>
    <w:rsid w:val="00FC4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2E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0C8A"/>
    <w:pPr>
      <w:spacing w:after="0" w:line="240" w:lineRule="auto"/>
      <w:contextualSpacing/>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64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560EA9"/>
    <w:pPr>
      <w:ind w:left="720"/>
    </w:pPr>
  </w:style>
  <w:style w:type="paragraph" w:styleId="Zhlav">
    <w:name w:val="header"/>
    <w:basedOn w:val="Normln"/>
    <w:link w:val="ZhlavChar"/>
    <w:unhideWhenUsed/>
    <w:rsid w:val="00276A01"/>
    <w:pPr>
      <w:tabs>
        <w:tab w:val="center" w:pos="4536"/>
        <w:tab w:val="right" w:pos="9072"/>
      </w:tabs>
    </w:pPr>
  </w:style>
  <w:style w:type="character" w:customStyle="1" w:styleId="ZhlavChar">
    <w:name w:val="Záhlaví Char"/>
    <w:basedOn w:val="Standardnpsmoodstavce"/>
    <w:link w:val="Zhlav"/>
    <w:rsid w:val="00276A01"/>
    <w:rPr>
      <w:rFonts w:ascii="Times New Roman" w:hAnsi="Times New Roman"/>
      <w:sz w:val="24"/>
    </w:rPr>
  </w:style>
  <w:style w:type="paragraph" w:styleId="Zpat">
    <w:name w:val="footer"/>
    <w:basedOn w:val="Normln"/>
    <w:link w:val="ZpatChar"/>
    <w:uiPriority w:val="99"/>
    <w:unhideWhenUsed/>
    <w:rsid w:val="00276A01"/>
    <w:pPr>
      <w:tabs>
        <w:tab w:val="center" w:pos="4536"/>
        <w:tab w:val="right" w:pos="9072"/>
      </w:tabs>
    </w:pPr>
  </w:style>
  <w:style w:type="character" w:customStyle="1" w:styleId="ZpatChar">
    <w:name w:val="Zápatí Char"/>
    <w:basedOn w:val="Standardnpsmoodstavce"/>
    <w:link w:val="Zpat"/>
    <w:uiPriority w:val="99"/>
    <w:rsid w:val="00276A0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18812">
      <w:bodyDiv w:val="1"/>
      <w:marLeft w:val="0"/>
      <w:marRight w:val="0"/>
      <w:marTop w:val="0"/>
      <w:marBottom w:val="0"/>
      <w:divBdr>
        <w:top w:val="none" w:sz="0" w:space="0" w:color="auto"/>
        <w:left w:val="none" w:sz="0" w:space="0" w:color="auto"/>
        <w:bottom w:val="none" w:sz="0" w:space="0" w:color="auto"/>
        <w:right w:val="none" w:sz="0" w:space="0" w:color="auto"/>
      </w:divBdr>
    </w:div>
    <w:div w:id="18323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561C-93DA-4929-B1DE-4986A28C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3702</Words>
  <Characters>21848</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2025-01-20T07:52:00Z</dcterms:created>
  <dcterms:modified xsi:type="dcterms:W3CDTF">2025-01-23T07:35:00Z</dcterms:modified>
</cp:coreProperties>
</file>