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8C1" w:rsidRDefault="001B4612" w:rsidP="00BB79C7">
      <w:pPr>
        <w:pStyle w:val="Zkladntext"/>
        <w:spacing w:line="276" w:lineRule="auto"/>
        <w:jc w:val="both"/>
        <w:rPr>
          <w:b/>
        </w:rPr>
      </w:pPr>
      <w:r>
        <w:rPr>
          <w:b/>
        </w:rPr>
        <w:t>Z</w:t>
      </w:r>
      <w:r w:rsidR="00364ABD">
        <w:rPr>
          <w:b/>
        </w:rPr>
        <w:t>M_</w:t>
      </w:r>
      <w:r>
        <w:rPr>
          <w:b/>
        </w:rPr>
        <w:t>XVI</w:t>
      </w:r>
      <w:r w:rsidR="00D144E0">
        <w:rPr>
          <w:b/>
        </w:rPr>
        <w:t>_</w:t>
      </w:r>
      <w:r w:rsidR="00314750">
        <w:rPr>
          <w:b/>
        </w:rPr>
        <w:t>12_</w:t>
      </w:r>
      <w:r w:rsidR="00B357CA">
        <w:rPr>
          <w:b/>
        </w:rPr>
        <w:t>O</w:t>
      </w:r>
      <w:r w:rsidR="00AD0DF9">
        <w:rPr>
          <w:b/>
        </w:rPr>
        <w:t>becně závazná vyhláška</w:t>
      </w:r>
      <w:r w:rsidR="00B357CA">
        <w:rPr>
          <w:b/>
        </w:rPr>
        <w:t xml:space="preserve"> – problematika nočního klidu</w:t>
      </w:r>
      <w:r w:rsidR="004C37AA" w:rsidRPr="00954BF6">
        <w:rPr>
          <w:b/>
        </w:rPr>
        <w:t>_</w:t>
      </w:r>
      <w:r>
        <w:rPr>
          <w:b/>
        </w:rPr>
        <w:t>3. 3</w:t>
      </w:r>
      <w:r w:rsidR="00D671BB">
        <w:rPr>
          <w:b/>
        </w:rPr>
        <w:t>.</w:t>
      </w:r>
      <w:r w:rsidR="00D144E0">
        <w:rPr>
          <w:b/>
        </w:rPr>
        <w:t xml:space="preserve"> 202</w:t>
      </w:r>
      <w:r w:rsidR="003F522B">
        <w:rPr>
          <w:b/>
        </w:rPr>
        <w:t>5</w:t>
      </w:r>
    </w:p>
    <w:p w:rsidR="00913AF7" w:rsidRDefault="00614347" w:rsidP="00BB79C7">
      <w:pPr>
        <w:spacing w:line="276" w:lineRule="auto"/>
        <w:jc w:val="center"/>
        <w:rPr>
          <w:b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4912360</wp:posOffset>
            </wp:positionH>
            <wp:positionV relativeFrom="paragraph">
              <wp:posOffset>16510</wp:posOffset>
            </wp:positionV>
            <wp:extent cx="502285" cy="595630"/>
            <wp:effectExtent l="0" t="0" r="0" b="0"/>
            <wp:wrapNone/>
            <wp:docPr id="2" name="obrázek 2" descr="znak_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A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59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6CFA" w:rsidRDefault="000508C1" w:rsidP="005D0F92">
      <w:pPr>
        <w:spacing w:line="276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Materiál pro </w:t>
      </w:r>
      <w:r w:rsidR="001B4612">
        <w:rPr>
          <w:b/>
          <w:sz w:val="28"/>
          <w:szCs w:val="28"/>
          <w:u w:val="single"/>
        </w:rPr>
        <w:t>Zastupitelstvo</w:t>
      </w:r>
      <w:r w:rsidR="00E46D33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města Kyjova</w:t>
      </w:r>
    </w:p>
    <w:p w:rsidR="000C756F" w:rsidRPr="004C37AA" w:rsidRDefault="000C756F" w:rsidP="00BB79C7">
      <w:pPr>
        <w:spacing w:after="120" w:line="276" w:lineRule="auto"/>
        <w:ind w:left="2126" w:hanging="2126"/>
        <w:jc w:val="both"/>
      </w:pPr>
      <w:r w:rsidRPr="000C756F">
        <w:tab/>
      </w:r>
      <w:r w:rsidR="00A21D6D">
        <w:tab/>
      </w:r>
    </w:p>
    <w:p w:rsidR="0084220F" w:rsidRDefault="0084220F" w:rsidP="00BB79C7">
      <w:pPr>
        <w:pStyle w:val="Odstavecseseznamem"/>
        <w:spacing w:line="276" w:lineRule="auto"/>
        <w:ind w:left="2124" w:hanging="2124"/>
        <w:rPr>
          <w:rFonts w:ascii="Times New Roman" w:hAnsi="Times New Roman"/>
          <w:b/>
          <w:sz w:val="24"/>
          <w:szCs w:val="24"/>
          <w:u w:val="single"/>
        </w:rPr>
      </w:pPr>
    </w:p>
    <w:p w:rsidR="004C37AA" w:rsidRPr="004C37AA" w:rsidRDefault="000508C1" w:rsidP="00BB79C7">
      <w:pPr>
        <w:pStyle w:val="Odstavecseseznamem"/>
        <w:spacing w:line="276" w:lineRule="auto"/>
        <w:ind w:left="2124" w:hanging="2124"/>
        <w:jc w:val="both"/>
        <w:rPr>
          <w:rFonts w:ascii="Times New Roman" w:hAnsi="Times New Roman"/>
          <w:b/>
          <w:i/>
          <w:sz w:val="24"/>
          <w:szCs w:val="24"/>
        </w:rPr>
      </w:pPr>
      <w:r w:rsidRPr="004C37AA">
        <w:rPr>
          <w:rFonts w:ascii="Times New Roman" w:hAnsi="Times New Roman"/>
          <w:b/>
          <w:sz w:val="24"/>
          <w:szCs w:val="24"/>
          <w:u w:val="single"/>
        </w:rPr>
        <w:t>Předmět jednání:</w:t>
      </w:r>
      <w:r w:rsidRPr="004C37AA">
        <w:rPr>
          <w:rFonts w:ascii="Times New Roman" w:hAnsi="Times New Roman"/>
          <w:sz w:val="24"/>
          <w:szCs w:val="24"/>
        </w:rPr>
        <w:t xml:space="preserve"> </w:t>
      </w:r>
      <w:r w:rsidRPr="004C37AA">
        <w:rPr>
          <w:rFonts w:ascii="Times New Roman" w:hAnsi="Times New Roman"/>
          <w:sz w:val="24"/>
          <w:szCs w:val="24"/>
        </w:rPr>
        <w:tab/>
      </w:r>
      <w:r w:rsidR="00B357CA" w:rsidRPr="001B4612">
        <w:rPr>
          <w:rFonts w:ascii="Times New Roman" w:hAnsi="Times New Roman"/>
          <w:sz w:val="24"/>
          <w:szCs w:val="24"/>
        </w:rPr>
        <w:t>O</w:t>
      </w:r>
      <w:r w:rsidR="00AD0DF9">
        <w:rPr>
          <w:rFonts w:ascii="Times New Roman" w:hAnsi="Times New Roman"/>
          <w:sz w:val="24"/>
          <w:szCs w:val="24"/>
        </w:rPr>
        <w:t>becně závazná vyhláška</w:t>
      </w:r>
      <w:r w:rsidR="00B357CA" w:rsidRPr="001B4612">
        <w:rPr>
          <w:rFonts w:ascii="Times New Roman" w:hAnsi="Times New Roman"/>
          <w:sz w:val="24"/>
          <w:szCs w:val="24"/>
        </w:rPr>
        <w:t xml:space="preserve"> – problematika nočního klidu </w:t>
      </w:r>
    </w:p>
    <w:p w:rsidR="00342050" w:rsidRPr="0028342C" w:rsidRDefault="00342050" w:rsidP="00BB79C7">
      <w:pPr>
        <w:spacing w:after="120" w:line="276" w:lineRule="auto"/>
        <w:jc w:val="both"/>
        <w:rPr>
          <w:b/>
          <w:color w:val="000000"/>
        </w:rPr>
      </w:pPr>
    </w:p>
    <w:p w:rsidR="001B4612" w:rsidRDefault="000508C1" w:rsidP="00BB79C7">
      <w:pPr>
        <w:spacing w:after="120" w:line="276" w:lineRule="auto"/>
        <w:ind w:left="2124" w:hanging="2124"/>
        <w:jc w:val="both"/>
      </w:pPr>
      <w:r>
        <w:rPr>
          <w:b/>
          <w:u w:val="single"/>
        </w:rPr>
        <w:t>Předkladatel:</w:t>
      </w:r>
      <w:r>
        <w:t xml:space="preserve"> </w:t>
      </w:r>
      <w:r>
        <w:tab/>
      </w:r>
      <w:r w:rsidR="001B4612">
        <w:t>Rada města Kyjova</w:t>
      </w:r>
    </w:p>
    <w:p w:rsidR="000508C1" w:rsidRPr="00F2621D" w:rsidRDefault="00F2621D" w:rsidP="00BB79C7">
      <w:pPr>
        <w:spacing w:after="120" w:line="276" w:lineRule="auto"/>
        <w:ind w:left="2124" w:hanging="2124"/>
        <w:jc w:val="both"/>
      </w:pPr>
      <w:r>
        <w:tab/>
      </w:r>
    </w:p>
    <w:p w:rsidR="004475F8" w:rsidRPr="004475F8" w:rsidRDefault="000508C1" w:rsidP="00BB79C7">
      <w:pPr>
        <w:spacing w:after="120" w:line="276" w:lineRule="auto"/>
      </w:pPr>
      <w:r>
        <w:rPr>
          <w:b/>
          <w:u w:val="single"/>
        </w:rPr>
        <w:t>Zpracovatel:</w:t>
      </w:r>
      <w:r w:rsidR="00FE588F">
        <w:tab/>
      </w:r>
      <w:r w:rsidR="00FE588F">
        <w:tab/>
      </w:r>
      <w:r w:rsidR="00E026E3">
        <w:t>Mgr. Veronika Kmentová, odbor majetkoprávní</w:t>
      </w:r>
    </w:p>
    <w:p w:rsidR="000508C1" w:rsidRDefault="000508C1" w:rsidP="00BB79C7">
      <w:pPr>
        <w:spacing w:after="120" w:line="276" w:lineRule="auto"/>
        <w:rPr>
          <w:b/>
          <w:u w:val="single"/>
        </w:rPr>
      </w:pPr>
    </w:p>
    <w:p w:rsidR="000508C1" w:rsidRDefault="000508C1" w:rsidP="00BB79C7">
      <w:pPr>
        <w:spacing w:after="120" w:line="276" w:lineRule="auto"/>
      </w:pPr>
      <w:r>
        <w:rPr>
          <w:b/>
          <w:u w:val="single"/>
        </w:rPr>
        <w:t>Zpracováno dne:</w:t>
      </w:r>
      <w:r>
        <w:tab/>
      </w:r>
      <w:r w:rsidR="001B4612">
        <w:t>2</w:t>
      </w:r>
      <w:r w:rsidR="00314750">
        <w:t>0</w:t>
      </w:r>
      <w:r w:rsidR="00B357CA">
        <w:t>. 2</w:t>
      </w:r>
      <w:r w:rsidR="003F522B">
        <w:t>. 2025</w:t>
      </w:r>
    </w:p>
    <w:p w:rsidR="000508C1" w:rsidRDefault="000508C1" w:rsidP="00BB79C7">
      <w:pPr>
        <w:spacing w:line="276" w:lineRule="auto"/>
        <w:jc w:val="both"/>
        <w:rPr>
          <w:b/>
          <w:u w:val="single"/>
        </w:rPr>
      </w:pPr>
    </w:p>
    <w:p w:rsidR="000508C1" w:rsidRDefault="000508C1" w:rsidP="007F0934">
      <w:pPr>
        <w:spacing w:after="60" w:line="276" w:lineRule="auto"/>
        <w:ind w:left="2126" w:hanging="2126"/>
        <w:jc w:val="both"/>
      </w:pPr>
      <w:r>
        <w:rPr>
          <w:b/>
          <w:u w:val="single"/>
        </w:rPr>
        <w:t>Návrh usnesení:</w:t>
      </w:r>
      <w:r>
        <w:tab/>
      </w:r>
    </w:p>
    <w:p w:rsidR="000245F6" w:rsidRPr="000245F6" w:rsidRDefault="000245F6" w:rsidP="000245F6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  <w:rPr>
          <w:i/>
        </w:rPr>
      </w:pPr>
      <w:r w:rsidRPr="004C1009">
        <w:rPr>
          <w:i/>
        </w:rPr>
        <w:t>Zastupitelstvo města Kyjova, po projednání a v souladu s ustanovením § 84 odst. 2 písm. h) zákona č. 128/2000 Sb., o obcích (obecní zřízení), ve znění pozdějších předpisů, rozhodl</w:t>
      </w:r>
      <w:r w:rsidR="00A073E1" w:rsidRPr="004C1009">
        <w:rPr>
          <w:i/>
        </w:rPr>
        <w:t>o</w:t>
      </w:r>
      <w:r w:rsidRPr="004C1009">
        <w:rPr>
          <w:i/>
        </w:rPr>
        <w:t xml:space="preserve"> ponechat regulaci doby nočního klidu v zákonném režimu a nevydat obecně závaznou vyhlášku na omezení doby nočního klidu.</w:t>
      </w:r>
    </w:p>
    <w:p w:rsidR="00F03A3A" w:rsidRDefault="00F03A3A" w:rsidP="0093168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  <w:rPr>
          <w:i/>
          <w:color w:val="000000"/>
        </w:rPr>
      </w:pPr>
    </w:p>
    <w:p w:rsidR="000508C1" w:rsidRPr="00183F69" w:rsidRDefault="000508C1" w:rsidP="00A51982">
      <w:pPr>
        <w:spacing w:after="120" w:line="276" w:lineRule="auto"/>
        <w:jc w:val="both"/>
        <w:rPr>
          <w:b/>
          <w:u w:val="single"/>
        </w:rPr>
      </w:pPr>
      <w:r w:rsidRPr="00183F69">
        <w:rPr>
          <w:b/>
          <w:u w:val="single"/>
        </w:rPr>
        <w:t xml:space="preserve">Důvodová zpráva: </w:t>
      </w:r>
    </w:p>
    <w:p w:rsidR="00FA41D7" w:rsidRDefault="00FA41D7" w:rsidP="00A51982">
      <w:pPr>
        <w:pStyle w:val="Odstavecseseznamem"/>
        <w:spacing w:after="120" w:line="259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FA41D7">
        <w:rPr>
          <w:rFonts w:ascii="Times New Roman" w:hAnsi="Times New Roman"/>
          <w:color w:val="000000"/>
          <w:sz w:val="24"/>
          <w:szCs w:val="24"/>
        </w:rPr>
        <w:t>Rada města Kyjova na své 61. schůzi konané dne 18. 11. 2024 projednávala problemat</w:t>
      </w:r>
      <w:r>
        <w:rPr>
          <w:rFonts w:ascii="Times New Roman" w:hAnsi="Times New Roman"/>
          <w:color w:val="000000"/>
          <w:sz w:val="24"/>
          <w:szCs w:val="24"/>
        </w:rPr>
        <w:t>iku regulace doby nočního klidu v</w:t>
      </w:r>
      <w:r w:rsidR="005D1B34">
        <w:rPr>
          <w:rFonts w:ascii="Times New Roman" w:hAnsi="Times New Roman"/>
          <w:color w:val="000000"/>
          <w:sz w:val="24"/>
          <w:szCs w:val="24"/>
        </w:rPr>
        <w:t xml:space="preserve"> níže </w:t>
      </w:r>
      <w:r>
        <w:rPr>
          <w:rFonts w:ascii="Times New Roman" w:hAnsi="Times New Roman"/>
          <w:color w:val="000000"/>
          <w:sz w:val="24"/>
          <w:szCs w:val="24"/>
        </w:rPr>
        <w:t xml:space="preserve">uvedených intencích. </w:t>
      </w:r>
    </w:p>
    <w:p w:rsidR="00FA41D7" w:rsidRPr="00FA41D7" w:rsidRDefault="00FA41D7" w:rsidP="00A51982">
      <w:pPr>
        <w:pStyle w:val="Odstavecseseznamem"/>
        <w:spacing w:after="120" w:line="259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FA41D7">
        <w:rPr>
          <w:rFonts w:ascii="Times New Roman" w:hAnsi="Times New Roman"/>
          <w:sz w:val="24"/>
          <w:szCs w:val="24"/>
        </w:rPr>
        <w:t xml:space="preserve">Obyvatelé obcí mají v noci právo na odpočinek. Doba nočního klidu je vymezena zákonem č. 251/2016 Sb., o některých přestupcích, ve znění pozdějších předpisů (dále jen „zákon o některých přestupcích“), jako doba od 22. hodiny večerní do 6. hodiny ranní. Porušení nočního klidu je dle § 5 odst. 1 písm. d) a § 5 odst. 2 písm. a) zákona o některých přestupcích přestupkem proti veřejnému pořádku. </w:t>
      </w:r>
    </w:p>
    <w:p w:rsidR="00FA41D7" w:rsidRPr="00FA41D7" w:rsidRDefault="00FA41D7" w:rsidP="00A51982">
      <w:pPr>
        <w:pStyle w:val="Default"/>
        <w:spacing w:after="120" w:line="259" w:lineRule="auto"/>
        <w:jc w:val="both"/>
        <w:rPr>
          <w:rFonts w:ascii="Times New Roman" w:hAnsi="Times New Roman"/>
        </w:rPr>
      </w:pPr>
      <w:r w:rsidRPr="00FA41D7">
        <w:rPr>
          <w:rFonts w:ascii="Times New Roman" w:hAnsi="Times New Roman"/>
        </w:rPr>
        <w:t>Zákonem stanovená doba noční klidu neznamená zákaz konat po 22. hodině akce, nicméně  musí být konány pouze způsobem nenarušující noční klid.</w:t>
      </w:r>
    </w:p>
    <w:p w:rsidR="00FA41D7" w:rsidRDefault="00FA41D7" w:rsidP="00A51982">
      <w:pPr>
        <w:spacing w:after="120"/>
        <w:jc w:val="both"/>
      </w:pPr>
      <w:r w:rsidRPr="008471E6">
        <w:t>Obce m</w:t>
      </w:r>
      <w:r>
        <w:t>ohou</w:t>
      </w:r>
      <w:r w:rsidRPr="008471E6">
        <w:t xml:space="preserve"> regulovat </w:t>
      </w:r>
      <w:r>
        <w:t xml:space="preserve">dobu </w:t>
      </w:r>
      <w:r w:rsidRPr="008471E6">
        <w:t xml:space="preserve">nočního klidu, a to jak modifikací </w:t>
      </w:r>
      <w:r>
        <w:t xml:space="preserve">samotné </w:t>
      </w:r>
      <w:r w:rsidRPr="008471E6">
        <w:t xml:space="preserve">doby nočního klidu, tak stanovením podmínek pro pořádání veřejnosti přístupných akcí. </w:t>
      </w:r>
      <w:r>
        <w:t>Těmi</w:t>
      </w:r>
      <w:r w:rsidRPr="008471E6">
        <w:t xml:space="preserve"> jsou </w:t>
      </w:r>
      <w:r>
        <w:t>s</w:t>
      </w:r>
      <w:r w:rsidRPr="008471E6">
        <w:t>portovní a kulturní podniky (taneční zábavy a diskotéky)</w:t>
      </w:r>
      <w:r>
        <w:t>. T</w:t>
      </w:r>
      <w:r w:rsidRPr="008471E6">
        <w:t>edy akce, které jsou mj. spojeny s veřejnou hudební produkcí a poslechem</w:t>
      </w:r>
      <w:r>
        <w:t xml:space="preserve"> </w:t>
      </w:r>
      <w:r w:rsidRPr="008471E6">
        <w:t xml:space="preserve">hudby. </w:t>
      </w:r>
    </w:p>
    <w:p w:rsidR="00FA41D7" w:rsidRDefault="00FA41D7" w:rsidP="00FA41D7">
      <w:pPr>
        <w:spacing w:after="120"/>
        <w:jc w:val="both"/>
        <w:rPr>
          <w:b/>
          <w:bCs/>
          <w:sz w:val="28"/>
          <w:szCs w:val="28"/>
        </w:rPr>
      </w:pPr>
      <w:r>
        <w:t xml:space="preserve">Město Kyjov vydalo OZV č. 8/2024 </w:t>
      </w:r>
      <w:r w:rsidRPr="00E4128F">
        <w:rPr>
          <w:bCs/>
        </w:rPr>
        <w:t>o stanovení podmínek pro pořádání, průběh a ukončení veřejnosti přístupných sportovních a kulturních podniků, včetně tanečních zábav a diskoték a jiných kulturních podniků v rozsahu nezbytném k zajištění veřejného pořádku</w:t>
      </w:r>
      <w:r>
        <w:rPr>
          <w:bCs/>
        </w:rPr>
        <w:t xml:space="preserve">. Ta stanovuje povinnost ohlášení konání takového podniku a zajištění úklidu místa. </w:t>
      </w:r>
      <w:r w:rsidRPr="00F643BA">
        <w:rPr>
          <w:bCs/>
          <w:u w:val="single"/>
        </w:rPr>
        <w:t>Splněním ohlašovací povinnosti však stále platí povinnost dodržovat dobu nočního klidu</w:t>
      </w:r>
      <w:r>
        <w:rPr>
          <w:bCs/>
          <w:u w:val="single"/>
        </w:rPr>
        <w:t>, tj. akci po 22. hodině konat způsobem nenarušujícím noční klid</w:t>
      </w:r>
      <w:r w:rsidRPr="00F643BA">
        <w:rPr>
          <w:bCs/>
          <w:u w:val="single"/>
        </w:rPr>
        <w:t>.</w:t>
      </w:r>
      <w:r>
        <w:rPr>
          <w:bCs/>
        </w:rPr>
        <w:t xml:space="preserve"> V opačném případě může jít o přestupek (viz výše).</w:t>
      </w:r>
    </w:p>
    <w:p w:rsidR="00FA41D7" w:rsidRDefault="00FA41D7" w:rsidP="00FA41D7">
      <w:pPr>
        <w:spacing w:after="120"/>
        <w:jc w:val="both"/>
      </w:pPr>
      <w:r w:rsidRPr="008471E6">
        <w:t xml:space="preserve">Obce však mohou OZV stanovit i </w:t>
      </w:r>
      <w:r w:rsidRPr="00E4128F">
        <w:rPr>
          <w:b/>
          <w:u w:val="single"/>
        </w:rPr>
        <w:t>výjimečné případy</w:t>
      </w:r>
      <w:r w:rsidRPr="008471E6">
        <w:t xml:space="preserve"> (zejména slavnosti nebo obdobné společenské akce), při nichž je doba nočního klidu zkrácena, nebo při nichž nemusí být doba nočního klidu dodržována</w:t>
      </w:r>
      <w:r>
        <w:t xml:space="preserve"> vůbec. Tyto musí být předem časově předvídatelné, resp. vymezeny </w:t>
      </w:r>
      <w:r w:rsidRPr="008471E6">
        <w:lastRenderedPageBreak/>
        <w:t xml:space="preserve">buď </w:t>
      </w:r>
      <w:r w:rsidRPr="00E4128F">
        <w:rPr>
          <w:u w:val="single"/>
        </w:rPr>
        <w:t>konkrétním datem, datovatelným obdobím, nebo konkrétní událostí, jejíž datum je pro osoby žijící v obci předvídatelné</w:t>
      </w:r>
      <w:r>
        <w:t xml:space="preserve"> přímo v OZV. Dle judikatury soudů je také nezbytné, aby se jednalo o akce významné </w:t>
      </w:r>
      <w:r w:rsidRPr="00C34AAE">
        <w:rPr>
          <w:u w:val="single"/>
        </w:rPr>
        <w:t>na úrovni celé obce, místní části či vymezeného území obce</w:t>
      </w:r>
      <w:r>
        <w:t>. Nejde o akce soukromé či společensky pro celou obec nevýznamné.</w:t>
      </w:r>
    </w:p>
    <w:p w:rsidR="00FA41D7" w:rsidRDefault="00FA41D7" w:rsidP="00FA41D7">
      <w:pPr>
        <w:spacing w:after="120"/>
        <w:jc w:val="both"/>
      </w:pPr>
      <w:r>
        <w:t>Omezení doby nočního klidu nelze zakotvit paušálně bez návaznosti na výjimečnou společenskou událost, resp. není možné omezení vymezit obecně v určitém termínu či období.</w:t>
      </w:r>
    </w:p>
    <w:p w:rsidR="00FA41D7" w:rsidRDefault="00FA41D7" w:rsidP="00FA41D7">
      <w:pPr>
        <w:spacing w:after="120"/>
        <w:jc w:val="both"/>
      </w:pPr>
      <w:r>
        <w:t xml:space="preserve">Při stanovení takových akcí je nezbytné postupovat nediskriminačně z pohledu pořadatelů, tzn. nevymezovat akce pouze jednoho pořadatele, včetně samotného města. Vždy je třeba vybírat dle kritérií uvedených výše - </w:t>
      </w:r>
      <w:r w:rsidRPr="00F643BA">
        <w:rPr>
          <w:u w:val="single"/>
        </w:rPr>
        <w:t xml:space="preserve">výjimečnost, významnost, předvídatelnost, přiměřenost, rozumnost. </w:t>
      </w:r>
    </w:p>
    <w:p w:rsidR="00FA41D7" w:rsidRDefault="00FA41D7" w:rsidP="00FA41D7">
      <w:pPr>
        <w:spacing w:after="120"/>
        <w:jc w:val="both"/>
      </w:pPr>
      <w:r>
        <w:t xml:space="preserve">Není možné vymezit akce po větší část roku, kdy by fakticky došlo k nahrazení zákonné úpravy. Dále je na místě, aby akce byly rozloženy v průběhu celého roku a nikoli pouze v období např. letních prázdnin. </w:t>
      </w:r>
    </w:p>
    <w:p w:rsidR="00FA41D7" w:rsidRDefault="00FA41D7" w:rsidP="00FA41D7">
      <w:pPr>
        <w:spacing w:after="120"/>
        <w:jc w:val="both"/>
      </w:pPr>
      <w:r w:rsidRPr="00ED20E1">
        <w:t>Teritoriální omezení výjimky pouze na část území obce není MV ČR doporučováno z důvodu obtížnosti jejího vymezení vzhledem k šíření zvuku v prostředí. Připouští však jeho zakotvení v případě velkých měst a odlehlých územních částí.</w:t>
      </w:r>
    </w:p>
    <w:p w:rsidR="00FA41D7" w:rsidRPr="00ED20E1" w:rsidRDefault="00FA41D7" w:rsidP="00FA41D7">
      <w:pPr>
        <w:spacing w:after="120"/>
        <w:jc w:val="both"/>
      </w:pPr>
      <w:r>
        <w:t>V neposlední řadě je nutno zvážit u každé konkrétní akce, zda postačuje zkrácení doby nočního klidu (např. od 24. hodin do 6. hodiny) či zda nemusí být dodržována vůbec.</w:t>
      </w:r>
    </w:p>
    <w:p w:rsidR="00FA41D7" w:rsidRDefault="00FA41D7" w:rsidP="00FA41D7">
      <w:pPr>
        <w:spacing w:after="120"/>
        <w:jc w:val="both"/>
      </w:pPr>
      <w:r w:rsidRPr="008471E6">
        <w:t xml:space="preserve">Dle aktuální judikatury již není umožněno udělit </w:t>
      </w:r>
      <w:r>
        <w:t xml:space="preserve">jakoukoli </w:t>
      </w:r>
      <w:r w:rsidRPr="008471E6">
        <w:t>výjimku z OZV na základě individuální žádosti.</w:t>
      </w:r>
      <w:r>
        <w:t xml:space="preserve"> Proto v případě jakéhokoli požadavku na zkrácení doby nočního klidu bude nezbytné jeho projednání zastupitelstvem města a případná změna OZV.</w:t>
      </w:r>
    </w:p>
    <w:p w:rsidR="00FA41D7" w:rsidRPr="008471E6" w:rsidRDefault="00FA41D7" w:rsidP="00FA41D7">
      <w:pPr>
        <w:pBdr>
          <w:bottom w:val="single" w:sz="12" w:space="1" w:color="auto"/>
        </w:pBdr>
        <w:spacing w:after="120"/>
        <w:jc w:val="both"/>
      </w:pPr>
      <w:r>
        <w:t>Omezení doby nočního klidu, zkrácení či její nedodržení, lze zakotvit pouze prostřednictvím OZV spolu se specifikací konkrétních významných akcí při dodržení výše uvedených kritérií a parametrů.</w:t>
      </w:r>
    </w:p>
    <w:p w:rsidR="00526083" w:rsidRDefault="00FA41D7" w:rsidP="005A6950">
      <w:pPr>
        <w:pStyle w:val="Odstavecseseznamem"/>
        <w:spacing w:after="120" w:line="259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Rada města dne 18. 11. 2024 postoupila problematiku k projednání do Komise prevence kriminality, Kulturní komise a Komise pro podporu podnikání a zaměstnanost.</w:t>
      </w:r>
      <w:r w:rsidR="005260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1B34">
        <w:rPr>
          <w:rFonts w:ascii="Times New Roman" w:hAnsi="Times New Roman"/>
          <w:color w:val="000000"/>
          <w:sz w:val="24"/>
          <w:szCs w:val="24"/>
        </w:rPr>
        <w:t xml:space="preserve">Uchopení předmětné otázky </w:t>
      </w:r>
      <w:r w:rsidR="00526083">
        <w:rPr>
          <w:rFonts w:ascii="Times New Roman" w:hAnsi="Times New Roman"/>
          <w:color w:val="000000"/>
          <w:sz w:val="24"/>
          <w:szCs w:val="24"/>
        </w:rPr>
        <w:t>byl</w:t>
      </w:r>
      <w:r w:rsidR="005D1B34">
        <w:rPr>
          <w:rFonts w:ascii="Times New Roman" w:hAnsi="Times New Roman"/>
          <w:color w:val="000000"/>
          <w:sz w:val="24"/>
          <w:szCs w:val="24"/>
        </w:rPr>
        <w:t>o</w:t>
      </w:r>
      <w:r w:rsidR="00526083">
        <w:rPr>
          <w:rFonts w:ascii="Times New Roman" w:hAnsi="Times New Roman"/>
          <w:color w:val="000000"/>
          <w:sz w:val="24"/>
          <w:szCs w:val="24"/>
        </w:rPr>
        <w:t xml:space="preserve"> rozdělen</w:t>
      </w:r>
      <w:r w:rsidR="005D1B34">
        <w:rPr>
          <w:rFonts w:ascii="Times New Roman" w:hAnsi="Times New Roman"/>
          <w:color w:val="000000"/>
          <w:sz w:val="24"/>
          <w:szCs w:val="24"/>
        </w:rPr>
        <w:t>o</w:t>
      </w:r>
      <w:r w:rsidR="00526083">
        <w:rPr>
          <w:rFonts w:ascii="Times New Roman" w:hAnsi="Times New Roman"/>
          <w:color w:val="000000"/>
          <w:sz w:val="24"/>
          <w:szCs w:val="24"/>
        </w:rPr>
        <w:t xml:space="preserve"> na tři možné varianty, a to:</w:t>
      </w:r>
    </w:p>
    <w:p w:rsidR="00526083" w:rsidRDefault="00526083" w:rsidP="005A6950">
      <w:pPr>
        <w:pStyle w:val="Odstavecseseznamem"/>
        <w:numPr>
          <w:ilvl w:val="0"/>
          <w:numId w:val="11"/>
        </w:numPr>
        <w:spacing w:after="120" w:line="259" w:lineRule="auto"/>
        <w:ind w:left="107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regulaci doby nočního klidu ponechal v zákonném režimu</w:t>
      </w:r>
      <w:r w:rsidR="005D1B34">
        <w:rPr>
          <w:rFonts w:ascii="Times New Roman" w:hAnsi="Times New Roman"/>
          <w:color w:val="000000"/>
          <w:sz w:val="24"/>
          <w:szCs w:val="24"/>
        </w:rPr>
        <w:t>, tj. nepřijímat žádnou právní regulaci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526083" w:rsidRDefault="005D1B34" w:rsidP="005A6950">
      <w:pPr>
        <w:pStyle w:val="Odstavecseseznamem"/>
        <w:numPr>
          <w:ilvl w:val="0"/>
          <w:numId w:val="11"/>
        </w:numPr>
        <w:spacing w:after="120" w:line="259" w:lineRule="auto"/>
        <w:ind w:left="107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OZV </w:t>
      </w:r>
      <w:r w:rsidR="00526083">
        <w:rPr>
          <w:rFonts w:ascii="Times New Roman" w:hAnsi="Times New Roman"/>
          <w:color w:val="000000"/>
          <w:sz w:val="24"/>
          <w:szCs w:val="24"/>
        </w:rPr>
        <w:t xml:space="preserve">upravit podmínky pro pořádání veřejnosti přístupných akcí stanovením maximální možné doby jejich konání. </w:t>
      </w:r>
      <w:r w:rsidR="00526083" w:rsidRPr="00A51982">
        <w:rPr>
          <w:rFonts w:ascii="Times New Roman" w:hAnsi="Times New Roman"/>
          <w:b/>
          <w:color w:val="000000"/>
          <w:sz w:val="24"/>
          <w:szCs w:val="24"/>
          <w:u w:val="single"/>
        </w:rPr>
        <w:t>V takovém případě však stále platí zákonem stanovená doba nočního klidu;</w:t>
      </w:r>
    </w:p>
    <w:p w:rsidR="00FA41D7" w:rsidRDefault="00526083" w:rsidP="005A6950">
      <w:pPr>
        <w:pStyle w:val="Odstavecseseznamem"/>
        <w:numPr>
          <w:ilvl w:val="0"/>
          <w:numId w:val="11"/>
        </w:numPr>
        <w:spacing w:after="120" w:line="259" w:lineRule="auto"/>
        <w:ind w:left="107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stanovit </w:t>
      </w:r>
      <w:r w:rsidR="005D1B34">
        <w:rPr>
          <w:rFonts w:ascii="Times New Roman" w:hAnsi="Times New Roman"/>
          <w:color w:val="000000"/>
          <w:sz w:val="24"/>
          <w:szCs w:val="24"/>
        </w:rPr>
        <w:t xml:space="preserve">OZV </w:t>
      </w:r>
      <w:r>
        <w:rPr>
          <w:rFonts w:ascii="Times New Roman" w:hAnsi="Times New Roman"/>
          <w:color w:val="000000"/>
          <w:sz w:val="24"/>
          <w:szCs w:val="24"/>
        </w:rPr>
        <w:t xml:space="preserve">významné akce, kdy by doba nočního klidu byla omezena či </w:t>
      </w:r>
      <w:r w:rsidR="00314750">
        <w:rPr>
          <w:rFonts w:ascii="Times New Roman" w:hAnsi="Times New Roman"/>
          <w:color w:val="000000"/>
          <w:sz w:val="24"/>
          <w:szCs w:val="24"/>
        </w:rPr>
        <w:t>nebylo nutné ji dodržovat vůbec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A41D7" w:rsidRPr="005A6950" w:rsidRDefault="00FA41D7" w:rsidP="005A6950">
      <w:pPr>
        <w:pStyle w:val="Odstavecseseznamem"/>
        <w:spacing w:before="240" w:after="120" w:line="259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A6950">
        <w:rPr>
          <w:rFonts w:ascii="Times New Roman" w:hAnsi="Times New Roman"/>
          <w:color w:val="000000"/>
          <w:sz w:val="24"/>
          <w:szCs w:val="24"/>
        </w:rPr>
        <w:t xml:space="preserve">Komise materiál projednaly a zaujaly následující </w:t>
      </w:r>
      <w:r w:rsidR="005A6950" w:rsidRPr="005A6950">
        <w:rPr>
          <w:rFonts w:ascii="Times New Roman" w:hAnsi="Times New Roman"/>
          <w:color w:val="000000"/>
          <w:sz w:val="24"/>
          <w:szCs w:val="24"/>
        </w:rPr>
        <w:t>doporučení</w:t>
      </w:r>
      <w:r w:rsidRPr="005A6950">
        <w:rPr>
          <w:rFonts w:ascii="Times New Roman" w:hAnsi="Times New Roman"/>
          <w:color w:val="000000"/>
          <w:sz w:val="24"/>
          <w:szCs w:val="24"/>
        </w:rPr>
        <w:t>:</w:t>
      </w:r>
    </w:p>
    <w:p w:rsidR="0093168F" w:rsidRPr="005A6950" w:rsidRDefault="00FA41D7" w:rsidP="005A6950">
      <w:pPr>
        <w:pStyle w:val="Odstavecseseznamem"/>
        <w:spacing w:after="120" w:line="259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A6950">
        <w:rPr>
          <w:rFonts w:ascii="Times New Roman" w:hAnsi="Times New Roman"/>
          <w:b/>
          <w:color w:val="000000"/>
          <w:sz w:val="24"/>
          <w:szCs w:val="24"/>
        </w:rPr>
        <w:t>Komise prevence kriminality</w:t>
      </w:r>
      <w:r w:rsidRPr="005A6950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="00526083" w:rsidRPr="005A6950">
        <w:rPr>
          <w:rFonts w:ascii="Times New Roman" w:hAnsi="Times New Roman"/>
          <w:color w:val="000000"/>
          <w:sz w:val="24"/>
          <w:szCs w:val="24"/>
        </w:rPr>
        <w:t xml:space="preserve">jednání č. </w:t>
      </w:r>
      <w:r w:rsidRPr="005A6950">
        <w:rPr>
          <w:rFonts w:ascii="Times New Roman" w:hAnsi="Times New Roman"/>
          <w:color w:val="000000"/>
          <w:sz w:val="24"/>
          <w:szCs w:val="24"/>
        </w:rPr>
        <w:t xml:space="preserve">8/2024 dne 6. 12. 2024 </w:t>
      </w:r>
    </w:p>
    <w:p w:rsidR="00526083" w:rsidRPr="005A6950" w:rsidRDefault="00526083" w:rsidP="005A6950">
      <w:pPr>
        <w:pStyle w:val="Odstavecseseznamem"/>
        <w:spacing w:after="120" w:line="259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A6950">
        <w:rPr>
          <w:rFonts w:ascii="Times New Roman" w:hAnsi="Times New Roman"/>
          <w:sz w:val="24"/>
          <w:szCs w:val="24"/>
        </w:rPr>
        <w:t>Komise jednohlasně doporučuje radě města variantu 2 a vymezit benevolentnější období pro pořádání kulturních akcí na období od 20. května do 20. září.</w:t>
      </w:r>
    </w:p>
    <w:p w:rsidR="00526083" w:rsidRPr="005A6950" w:rsidRDefault="00526083" w:rsidP="005D1B34">
      <w:pPr>
        <w:pStyle w:val="Odstavecseseznamem"/>
        <w:spacing w:before="240" w:after="120" w:line="259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A6950">
        <w:rPr>
          <w:rFonts w:ascii="Times New Roman" w:hAnsi="Times New Roman"/>
          <w:b/>
          <w:sz w:val="24"/>
          <w:szCs w:val="24"/>
        </w:rPr>
        <w:t>Kulturní komise</w:t>
      </w:r>
      <w:r w:rsidRPr="005A6950">
        <w:rPr>
          <w:rFonts w:ascii="Times New Roman" w:hAnsi="Times New Roman"/>
          <w:sz w:val="24"/>
          <w:szCs w:val="24"/>
        </w:rPr>
        <w:t xml:space="preserve"> – jednání 8/2024 dne 10. 12. 2024</w:t>
      </w:r>
    </w:p>
    <w:p w:rsidR="00526083" w:rsidRPr="005A6950" w:rsidRDefault="00526083" w:rsidP="005A6950">
      <w:pPr>
        <w:pStyle w:val="Odstavecseseznamem"/>
        <w:spacing w:after="120" w:line="259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A6950">
        <w:rPr>
          <w:rFonts w:ascii="Times New Roman" w:hAnsi="Times New Roman"/>
          <w:sz w:val="24"/>
          <w:szCs w:val="24"/>
        </w:rPr>
        <w:t xml:space="preserve">Komise se shodla na variantě II. </w:t>
      </w:r>
    </w:p>
    <w:p w:rsidR="00526083" w:rsidRPr="005A6950" w:rsidRDefault="00526083" w:rsidP="005A6950">
      <w:pPr>
        <w:pStyle w:val="Odstavecseseznamem"/>
        <w:spacing w:after="120" w:line="259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A6950">
        <w:rPr>
          <w:rFonts w:ascii="Times New Roman" w:hAnsi="Times New Roman"/>
          <w:sz w:val="24"/>
          <w:szCs w:val="24"/>
        </w:rPr>
        <w:t>Dále byly navrženy dvě varianty úpravy u akcí probíhajících venku o víkendu, ve dnech před státními svátky a na Silve</w:t>
      </w:r>
      <w:r w:rsidR="00B55A03" w:rsidRPr="005A6950">
        <w:rPr>
          <w:rFonts w:ascii="Times New Roman" w:hAnsi="Times New Roman"/>
          <w:sz w:val="24"/>
          <w:szCs w:val="24"/>
        </w:rPr>
        <w:t>s</w:t>
      </w:r>
      <w:r w:rsidRPr="005A6950">
        <w:rPr>
          <w:rFonts w:ascii="Times New Roman" w:hAnsi="Times New Roman"/>
          <w:sz w:val="24"/>
          <w:szCs w:val="24"/>
        </w:rPr>
        <w:t>tra:</w:t>
      </w:r>
    </w:p>
    <w:p w:rsidR="00526083" w:rsidRPr="005A6950" w:rsidRDefault="00526083" w:rsidP="005A6950">
      <w:pPr>
        <w:autoSpaceDE w:val="0"/>
        <w:autoSpaceDN w:val="0"/>
        <w:adjustRightInd w:val="0"/>
        <w:spacing w:after="120" w:line="259" w:lineRule="auto"/>
      </w:pPr>
      <w:r w:rsidRPr="005A6950">
        <w:t xml:space="preserve">1. </w:t>
      </w:r>
      <w:r w:rsidR="00B55A03" w:rsidRPr="005A6950">
        <w:tab/>
      </w:r>
      <w:r w:rsidRPr="005A6950">
        <w:t>Leden – kv</w:t>
      </w:r>
      <w:r w:rsidR="00B55A03" w:rsidRPr="005A6950">
        <w:t>ě</w:t>
      </w:r>
      <w:r w:rsidRPr="005A6950">
        <w:t>ten do 22:00</w:t>
      </w:r>
    </w:p>
    <w:p w:rsidR="00526083" w:rsidRPr="005A6950" w:rsidRDefault="00526083" w:rsidP="005A6950">
      <w:pPr>
        <w:autoSpaceDE w:val="0"/>
        <w:autoSpaceDN w:val="0"/>
        <w:adjustRightInd w:val="0"/>
        <w:spacing w:after="120" w:line="259" w:lineRule="auto"/>
        <w:ind w:firstLine="708"/>
      </w:pPr>
      <w:r w:rsidRPr="005A6950">
        <w:lastRenderedPageBreak/>
        <w:t>Červen a září do 24:00</w:t>
      </w:r>
    </w:p>
    <w:p w:rsidR="00526083" w:rsidRPr="005A6950" w:rsidRDefault="00526083" w:rsidP="005A6950">
      <w:pPr>
        <w:autoSpaceDE w:val="0"/>
        <w:autoSpaceDN w:val="0"/>
        <w:adjustRightInd w:val="0"/>
        <w:spacing w:after="120" w:line="259" w:lineRule="auto"/>
        <w:ind w:firstLine="708"/>
      </w:pPr>
      <w:r w:rsidRPr="005A6950">
        <w:t>Červenec – srpen do 2:00</w:t>
      </w:r>
    </w:p>
    <w:p w:rsidR="00526083" w:rsidRPr="005A6950" w:rsidRDefault="00526083" w:rsidP="005A6950">
      <w:pPr>
        <w:autoSpaceDE w:val="0"/>
        <w:autoSpaceDN w:val="0"/>
        <w:adjustRightInd w:val="0"/>
        <w:spacing w:after="120" w:line="259" w:lineRule="auto"/>
        <w:ind w:firstLine="708"/>
      </w:pPr>
      <w:r w:rsidRPr="005A6950">
        <w:t>Říjen – prosinec do 22:00</w:t>
      </w:r>
    </w:p>
    <w:p w:rsidR="00526083" w:rsidRPr="005A6950" w:rsidRDefault="00526083" w:rsidP="005A6950">
      <w:pPr>
        <w:autoSpaceDE w:val="0"/>
        <w:autoSpaceDN w:val="0"/>
        <w:adjustRightInd w:val="0"/>
        <w:spacing w:after="120" w:line="259" w:lineRule="auto"/>
        <w:rPr>
          <w:i/>
          <w:iCs/>
        </w:rPr>
      </w:pPr>
      <w:r w:rsidRPr="005A6950">
        <w:rPr>
          <w:i/>
          <w:iCs/>
        </w:rPr>
        <w:t>Hlasování: 3 – 3 – 0 (pro – proti – zdržel se)</w:t>
      </w:r>
    </w:p>
    <w:p w:rsidR="00526083" w:rsidRPr="005A6950" w:rsidRDefault="00526083" w:rsidP="005A6950">
      <w:pPr>
        <w:autoSpaceDE w:val="0"/>
        <w:autoSpaceDN w:val="0"/>
        <w:adjustRightInd w:val="0"/>
        <w:spacing w:after="120" w:line="259" w:lineRule="auto"/>
      </w:pPr>
      <w:r w:rsidRPr="005A6950">
        <w:t xml:space="preserve">2. </w:t>
      </w:r>
      <w:r w:rsidR="00B55A03" w:rsidRPr="005A6950">
        <w:tab/>
      </w:r>
      <w:r w:rsidRPr="005A6950">
        <w:t>V období 20. 5. – 20. 9. do 2:00</w:t>
      </w:r>
    </w:p>
    <w:p w:rsidR="00526083" w:rsidRPr="005A6950" w:rsidRDefault="00526083" w:rsidP="005A6950">
      <w:pPr>
        <w:autoSpaceDE w:val="0"/>
        <w:autoSpaceDN w:val="0"/>
        <w:adjustRightInd w:val="0"/>
        <w:spacing w:after="120" w:line="259" w:lineRule="auto"/>
        <w:ind w:firstLine="708"/>
      </w:pPr>
      <w:r w:rsidRPr="005A6950">
        <w:t>Ostatní období do 24:00</w:t>
      </w:r>
    </w:p>
    <w:p w:rsidR="00526083" w:rsidRPr="005A6950" w:rsidRDefault="00526083" w:rsidP="005A6950">
      <w:pPr>
        <w:pStyle w:val="Odstavecseseznamem"/>
        <w:spacing w:after="120" w:line="259" w:lineRule="auto"/>
        <w:ind w:left="0"/>
        <w:jc w:val="both"/>
        <w:rPr>
          <w:rFonts w:ascii="Times New Roman" w:hAnsi="Times New Roman"/>
          <w:i/>
          <w:iCs/>
          <w:sz w:val="24"/>
          <w:szCs w:val="24"/>
        </w:rPr>
      </w:pPr>
      <w:r w:rsidRPr="005A6950">
        <w:rPr>
          <w:rFonts w:ascii="Times New Roman" w:hAnsi="Times New Roman"/>
          <w:i/>
          <w:iCs/>
          <w:sz w:val="24"/>
          <w:szCs w:val="24"/>
        </w:rPr>
        <w:t>Hlasování 3 – 3 – 0 (pro – proti – zdržel se)</w:t>
      </w:r>
    </w:p>
    <w:p w:rsidR="00B55A03" w:rsidRPr="005A6950" w:rsidRDefault="00B55A03" w:rsidP="005A6950">
      <w:pPr>
        <w:pStyle w:val="Odstavecseseznamem"/>
        <w:spacing w:after="120" w:line="259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5A6950">
        <w:rPr>
          <w:rFonts w:ascii="Times New Roman" w:hAnsi="Times New Roman"/>
          <w:b/>
          <w:iCs/>
          <w:sz w:val="24"/>
          <w:szCs w:val="24"/>
          <w:u w:val="single"/>
        </w:rPr>
        <w:t>Žádn</w:t>
      </w:r>
      <w:r w:rsidR="005D1B34">
        <w:rPr>
          <w:rFonts w:ascii="Times New Roman" w:hAnsi="Times New Roman"/>
          <w:b/>
          <w:iCs/>
          <w:sz w:val="24"/>
          <w:szCs w:val="24"/>
          <w:u w:val="single"/>
        </w:rPr>
        <w:t xml:space="preserve">á </w:t>
      </w:r>
      <w:r w:rsidRPr="005A6950">
        <w:rPr>
          <w:rFonts w:ascii="Times New Roman" w:hAnsi="Times New Roman"/>
          <w:b/>
          <w:iCs/>
          <w:sz w:val="24"/>
          <w:szCs w:val="24"/>
          <w:u w:val="single"/>
        </w:rPr>
        <w:t>z</w:t>
      </w:r>
      <w:r w:rsidR="005D1B34">
        <w:rPr>
          <w:rFonts w:ascii="Times New Roman" w:hAnsi="Times New Roman"/>
          <w:b/>
          <w:iCs/>
          <w:sz w:val="24"/>
          <w:szCs w:val="24"/>
          <w:u w:val="single"/>
        </w:rPr>
        <w:t> </w:t>
      </w:r>
      <w:r w:rsidRPr="005A6950">
        <w:rPr>
          <w:rFonts w:ascii="Times New Roman" w:hAnsi="Times New Roman"/>
          <w:b/>
          <w:iCs/>
          <w:sz w:val="24"/>
          <w:szCs w:val="24"/>
          <w:u w:val="single"/>
        </w:rPr>
        <w:t>n</w:t>
      </w:r>
      <w:r w:rsidR="005D1B34">
        <w:rPr>
          <w:rFonts w:ascii="Times New Roman" w:hAnsi="Times New Roman"/>
          <w:b/>
          <w:iCs/>
          <w:sz w:val="24"/>
          <w:szCs w:val="24"/>
          <w:u w:val="single"/>
        </w:rPr>
        <w:t>avrhovaných variant</w:t>
      </w:r>
      <w:r w:rsidRPr="005A6950">
        <w:rPr>
          <w:rFonts w:ascii="Times New Roman" w:hAnsi="Times New Roman"/>
          <w:b/>
          <w:iCs/>
          <w:sz w:val="24"/>
          <w:szCs w:val="24"/>
          <w:u w:val="single"/>
        </w:rPr>
        <w:t xml:space="preserve"> nebyl</w:t>
      </w:r>
      <w:r w:rsidR="005D1B34">
        <w:rPr>
          <w:rFonts w:ascii="Times New Roman" w:hAnsi="Times New Roman"/>
          <w:b/>
          <w:iCs/>
          <w:sz w:val="24"/>
          <w:szCs w:val="24"/>
          <w:u w:val="single"/>
        </w:rPr>
        <w:t>a</w:t>
      </w:r>
      <w:r w:rsidRPr="005A6950">
        <w:rPr>
          <w:rFonts w:ascii="Times New Roman" w:hAnsi="Times New Roman"/>
          <w:b/>
          <w:iCs/>
          <w:sz w:val="24"/>
          <w:szCs w:val="24"/>
          <w:u w:val="single"/>
        </w:rPr>
        <w:t xml:space="preserve"> přijat</w:t>
      </w:r>
      <w:r w:rsidR="005D1B34">
        <w:rPr>
          <w:rFonts w:ascii="Times New Roman" w:hAnsi="Times New Roman"/>
          <w:b/>
          <w:iCs/>
          <w:sz w:val="24"/>
          <w:szCs w:val="24"/>
          <w:u w:val="single"/>
        </w:rPr>
        <w:t>a</w:t>
      </w:r>
      <w:r w:rsidRPr="005A6950">
        <w:rPr>
          <w:rFonts w:ascii="Times New Roman" w:hAnsi="Times New Roman"/>
          <w:b/>
          <w:iCs/>
          <w:sz w:val="24"/>
          <w:szCs w:val="24"/>
          <w:u w:val="single"/>
        </w:rPr>
        <w:t>.</w:t>
      </w:r>
    </w:p>
    <w:p w:rsidR="00FA41D7" w:rsidRPr="005A6950" w:rsidRDefault="00B55A03" w:rsidP="005D1B34">
      <w:pPr>
        <w:pStyle w:val="Odstavecseseznamem"/>
        <w:spacing w:before="240" w:after="120" w:line="259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A6950">
        <w:rPr>
          <w:rFonts w:ascii="Times New Roman" w:hAnsi="Times New Roman"/>
          <w:b/>
          <w:color w:val="000000"/>
          <w:sz w:val="24"/>
          <w:szCs w:val="24"/>
        </w:rPr>
        <w:t>Komise pro podporu podnikání a zaměstnanost</w:t>
      </w:r>
      <w:r w:rsidRPr="005A6950">
        <w:rPr>
          <w:rFonts w:ascii="Times New Roman" w:hAnsi="Times New Roman"/>
          <w:color w:val="000000"/>
          <w:sz w:val="24"/>
          <w:szCs w:val="24"/>
        </w:rPr>
        <w:t xml:space="preserve"> se nesešla a předmětnou problematiku </w:t>
      </w:r>
      <w:r w:rsidR="005D1B34">
        <w:rPr>
          <w:rFonts w:ascii="Times New Roman" w:hAnsi="Times New Roman"/>
          <w:color w:val="000000"/>
          <w:sz w:val="24"/>
          <w:szCs w:val="24"/>
        </w:rPr>
        <w:t xml:space="preserve">tak </w:t>
      </w:r>
      <w:r w:rsidRPr="005A6950">
        <w:rPr>
          <w:rFonts w:ascii="Times New Roman" w:hAnsi="Times New Roman"/>
          <w:color w:val="000000"/>
          <w:sz w:val="24"/>
          <w:szCs w:val="24"/>
        </w:rPr>
        <w:t xml:space="preserve">neprojednala. </w:t>
      </w:r>
    </w:p>
    <w:p w:rsidR="002138FB" w:rsidRDefault="002138FB" w:rsidP="005A6950">
      <w:pPr>
        <w:pStyle w:val="Odstavecseseznamem"/>
        <w:spacing w:after="120" w:line="259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16353" w:rsidRDefault="00916353" w:rsidP="005A6950">
      <w:pPr>
        <w:pStyle w:val="Odstavecseseznamem"/>
        <w:spacing w:after="120" w:line="259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Komise tak shodně </w:t>
      </w:r>
      <w:r w:rsidRPr="002138FB">
        <w:rPr>
          <w:rFonts w:ascii="Times New Roman" w:hAnsi="Times New Roman"/>
          <w:color w:val="000000"/>
          <w:sz w:val="24"/>
          <w:szCs w:val="24"/>
          <w:u w:val="single"/>
        </w:rPr>
        <w:t>doporučují upravit stávající OZV č. 8/2024 o podmínkách veřejnosti přístupných akcí, a to stanovením</w:t>
      </w:r>
      <w:r w:rsidR="00FA76D4">
        <w:rPr>
          <w:rFonts w:ascii="Times New Roman" w:hAnsi="Times New Roman"/>
          <w:color w:val="000000"/>
          <w:sz w:val="24"/>
          <w:szCs w:val="24"/>
          <w:u w:val="single"/>
        </w:rPr>
        <w:t xml:space="preserve"> benevolentnější</w:t>
      </w:r>
      <w:r w:rsidRPr="002138FB">
        <w:rPr>
          <w:rFonts w:ascii="Times New Roman" w:hAnsi="Times New Roman"/>
          <w:color w:val="000000"/>
          <w:sz w:val="24"/>
          <w:szCs w:val="24"/>
          <w:u w:val="single"/>
        </w:rPr>
        <w:t xml:space="preserve"> maximální doby jejich konání v období červen – září. Komise však nepodaly konkrétní návrh maximální doby.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16353" w:rsidRDefault="00916353" w:rsidP="005A6950">
      <w:pPr>
        <w:pStyle w:val="Odstavecseseznamem"/>
        <w:spacing w:after="120" w:line="259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138FB">
        <w:rPr>
          <w:rFonts w:ascii="Times New Roman" w:hAnsi="Times New Roman"/>
          <w:b/>
          <w:color w:val="000000"/>
          <w:sz w:val="24"/>
          <w:szCs w:val="24"/>
        </w:rPr>
        <w:t>Tato varianta regulace však nemá žádný vliv na zákonem stanovenou dobu nočního klidu a i v případě stanovení maximální doby pro konání akcí, je třeba ji dodržovat.</w:t>
      </w:r>
      <w:r w:rsidR="004C100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138FB">
        <w:rPr>
          <w:rFonts w:ascii="Times New Roman" w:hAnsi="Times New Roman"/>
          <w:b/>
          <w:color w:val="000000"/>
          <w:sz w:val="24"/>
          <w:szCs w:val="24"/>
        </w:rPr>
        <w:t>Včetně řešení stížností a podnětů na její porušování.</w:t>
      </w:r>
      <w:r w:rsidR="004C1009" w:rsidRPr="004C100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4C1009">
        <w:rPr>
          <w:rFonts w:ascii="Times New Roman" w:hAnsi="Times New Roman"/>
          <w:b/>
          <w:color w:val="000000"/>
          <w:sz w:val="24"/>
          <w:szCs w:val="24"/>
        </w:rPr>
        <w:t>Jejím stanovením naopak může dojít k mylnému přesvědčení pořadatelů, že po stanovenou dobu pro konání akce noční klid být dodržován nemusí.</w:t>
      </w:r>
    </w:p>
    <w:p w:rsidR="00B55A03" w:rsidRDefault="002138FB" w:rsidP="00944C95">
      <w:pPr>
        <w:pStyle w:val="Odstavecseseznamem"/>
        <w:spacing w:line="271" w:lineRule="auto"/>
        <w:ind w:left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Pravomoc k vydání OZV je zákonem o obcích vyhrazena zastupitelstvu města.</w:t>
      </w:r>
    </w:p>
    <w:p w:rsidR="00FA41D7" w:rsidRDefault="00FA41D7" w:rsidP="00944C95">
      <w:pPr>
        <w:pStyle w:val="Odstavecseseznamem"/>
        <w:spacing w:line="271" w:lineRule="auto"/>
        <w:ind w:left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0DF9" w:rsidRDefault="00AD0DF9" w:rsidP="00AD0DF9">
      <w:pPr>
        <w:spacing w:line="271" w:lineRule="auto"/>
        <w:jc w:val="both"/>
        <w:rPr>
          <w:b/>
        </w:rPr>
      </w:pPr>
      <w:r w:rsidRPr="00B31C2D">
        <w:rPr>
          <w:b/>
          <w:u w:val="single"/>
        </w:rPr>
        <w:t>Odkaz na usnesení (úkol) orgánů města</w:t>
      </w:r>
      <w:r>
        <w:rPr>
          <w:b/>
        </w:rPr>
        <w:t xml:space="preserve">: </w:t>
      </w:r>
    </w:p>
    <w:p w:rsidR="00AD0DF9" w:rsidRDefault="00AD0DF9" w:rsidP="00AD0DF9">
      <w:pPr>
        <w:spacing w:line="271" w:lineRule="auto"/>
        <w:jc w:val="both"/>
      </w:pPr>
      <w:r>
        <w:t xml:space="preserve">Rada města Kyjova na </w:t>
      </w:r>
      <w:r>
        <w:t xml:space="preserve">své </w:t>
      </w:r>
      <w:r>
        <w:t xml:space="preserve">68. schůzi konané dne 17. 2. 2025 doporučila zastupitelstvu </w:t>
      </w:r>
      <w:r>
        <w:t xml:space="preserve">ponechat regulaci doby nočního klidu v zákonném režimu a nevydat obecně závaznou vyhlášku na její omezení. </w:t>
      </w:r>
    </w:p>
    <w:p w:rsidR="00AD0DF9" w:rsidRDefault="00AD0DF9" w:rsidP="00BB79C7">
      <w:pPr>
        <w:spacing w:line="276" w:lineRule="auto"/>
        <w:jc w:val="both"/>
        <w:rPr>
          <w:b/>
          <w:u w:val="single"/>
        </w:rPr>
      </w:pPr>
      <w:bookmarkStart w:id="0" w:name="_GoBack"/>
      <w:bookmarkEnd w:id="0"/>
    </w:p>
    <w:p w:rsidR="00BA5774" w:rsidRDefault="00BA5774" w:rsidP="00BB79C7">
      <w:pPr>
        <w:spacing w:line="276" w:lineRule="auto"/>
        <w:jc w:val="both"/>
        <w:rPr>
          <w:b/>
          <w:u w:val="single"/>
        </w:rPr>
      </w:pPr>
      <w:r w:rsidRPr="006465FD">
        <w:rPr>
          <w:b/>
          <w:u w:val="single"/>
        </w:rPr>
        <w:t>Dopad na rozpočet města:</w:t>
      </w:r>
    </w:p>
    <w:p w:rsidR="00AA3042" w:rsidRDefault="00DA3AE0" w:rsidP="00BB79C7">
      <w:pPr>
        <w:spacing w:line="276" w:lineRule="auto"/>
        <w:jc w:val="both"/>
      </w:pPr>
      <w:r>
        <w:t>Bez dopadu na rozpočet</w:t>
      </w:r>
      <w:r w:rsidR="00B8692E">
        <w:t>.</w:t>
      </w:r>
    </w:p>
    <w:p w:rsidR="00263C08" w:rsidRPr="004E1E51" w:rsidRDefault="00263C08" w:rsidP="00BB79C7">
      <w:pPr>
        <w:spacing w:line="276" w:lineRule="auto"/>
        <w:jc w:val="both"/>
        <w:rPr>
          <w:b/>
          <w:i/>
          <w:sz w:val="28"/>
          <w:szCs w:val="28"/>
        </w:rPr>
      </w:pPr>
    </w:p>
    <w:p w:rsidR="007D62C2" w:rsidRDefault="00884F81" w:rsidP="00BB79C7">
      <w:pPr>
        <w:pStyle w:val="Zkladntext2"/>
        <w:spacing w:before="0" w:after="120" w:line="276" w:lineRule="auto"/>
        <w:rPr>
          <w:b/>
          <w:color w:val="auto"/>
          <w:szCs w:val="24"/>
          <w:u w:val="single"/>
        </w:rPr>
      </w:pPr>
      <w:r>
        <w:rPr>
          <w:b/>
          <w:color w:val="auto"/>
          <w:szCs w:val="24"/>
          <w:u w:val="single"/>
        </w:rPr>
        <w:t>Příloha</w:t>
      </w:r>
      <w:r w:rsidR="007D62C2">
        <w:rPr>
          <w:b/>
          <w:color w:val="auto"/>
          <w:szCs w:val="24"/>
          <w:u w:val="single"/>
        </w:rPr>
        <w:t>:</w:t>
      </w:r>
    </w:p>
    <w:p w:rsidR="00B8692E" w:rsidRDefault="00972051" w:rsidP="00BB79C7">
      <w:pPr>
        <w:pStyle w:val="Zkladntext2"/>
        <w:spacing w:before="0" w:line="276" w:lineRule="auto"/>
        <w:rPr>
          <w:color w:val="000000"/>
        </w:rPr>
      </w:pPr>
      <w:r>
        <w:rPr>
          <w:color w:val="000000"/>
        </w:rPr>
        <w:t>Zápis z jednání Komise prevence kriminality ze dne 6. 12. 2024</w:t>
      </w:r>
    </w:p>
    <w:p w:rsidR="00972051" w:rsidRDefault="00972051" w:rsidP="00BB79C7">
      <w:pPr>
        <w:pStyle w:val="Zkladntext2"/>
        <w:spacing w:before="0" w:line="276" w:lineRule="auto"/>
        <w:rPr>
          <w:color w:val="000000"/>
        </w:rPr>
      </w:pPr>
      <w:r>
        <w:rPr>
          <w:color w:val="000000"/>
        </w:rPr>
        <w:t>Zápis z jednání Kulturní komise ze dne 10. 12. 2024</w:t>
      </w:r>
    </w:p>
    <w:p w:rsidR="00DA3AE0" w:rsidRPr="006D55CE" w:rsidRDefault="00DA3AE0" w:rsidP="00BB79C7">
      <w:pPr>
        <w:pStyle w:val="Zkladntext2"/>
        <w:spacing w:before="0" w:line="276" w:lineRule="auto"/>
        <w:rPr>
          <w:color w:val="000000"/>
        </w:rPr>
      </w:pPr>
    </w:p>
    <w:sectPr w:rsidR="00DA3AE0" w:rsidRPr="006D55CE" w:rsidSect="0084220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oop Office">
    <w:altName w:val="Corbel"/>
    <w:charset w:val="EE"/>
    <w:family w:val="auto"/>
    <w:pitch w:val="variable"/>
    <w:sig w:usb0="00000001" w:usb1="1000004A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02C5"/>
    <w:multiLevelType w:val="hybridMultilevel"/>
    <w:tmpl w:val="073625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941BA5"/>
    <w:multiLevelType w:val="hybridMultilevel"/>
    <w:tmpl w:val="9E7EE900"/>
    <w:lvl w:ilvl="0" w:tplc="0EA2B4D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4C3A30"/>
    <w:multiLevelType w:val="hybridMultilevel"/>
    <w:tmpl w:val="F85681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32A45"/>
    <w:multiLevelType w:val="hybridMultilevel"/>
    <w:tmpl w:val="C67E54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993424"/>
    <w:multiLevelType w:val="hybridMultilevel"/>
    <w:tmpl w:val="541C073E"/>
    <w:lvl w:ilvl="0" w:tplc="10CA8D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527A8"/>
    <w:multiLevelType w:val="hybridMultilevel"/>
    <w:tmpl w:val="BCBAC2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367A7"/>
    <w:multiLevelType w:val="hybridMultilevel"/>
    <w:tmpl w:val="659EEFDA"/>
    <w:lvl w:ilvl="0" w:tplc="A6769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AF60CA8"/>
    <w:multiLevelType w:val="hybridMultilevel"/>
    <w:tmpl w:val="6256D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2"/>
  </w:num>
  <w:num w:numId="9">
    <w:abstractNumId w:val="5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6FE"/>
    <w:rsid w:val="000202DA"/>
    <w:rsid w:val="000245F6"/>
    <w:rsid w:val="00026748"/>
    <w:rsid w:val="00041D22"/>
    <w:rsid w:val="000508C1"/>
    <w:rsid w:val="00053E40"/>
    <w:rsid w:val="00071507"/>
    <w:rsid w:val="000916FE"/>
    <w:rsid w:val="000942A2"/>
    <w:rsid w:val="000A2736"/>
    <w:rsid w:val="000C4219"/>
    <w:rsid w:val="000C4519"/>
    <w:rsid w:val="000C756F"/>
    <w:rsid w:val="000E48C9"/>
    <w:rsid w:val="001150F5"/>
    <w:rsid w:val="0013217B"/>
    <w:rsid w:val="001460A6"/>
    <w:rsid w:val="00161E39"/>
    <w:rsid w:val="00162E7A"/>
    <w:rsid w:val="00172FC1"/>
    <w:rsid w:val="00183F69"/>
    <w:rsid w:val="00191552"/>
    <w:rsid w:val="00193348"/>
    <w:rsid w:val="0019549E"/>
    <w:rsid w:val="001962A2"/>
    <w:rsid w:val="001A1248"/>
    <w:rsid w:val="001B4612"/>
    <w:rsid w:val="001C0C44"/>
    <w:rsid w:val="001C2667"/>
    <w:rsid w:val="001D14AE"/>
    <w:rsid w:val="001F2863"/>
    <w:rsid w:val="002138FB"/>
    <w:rsid w:val="002152D9"/>
    <w:rsid w:val="00245522"/>
    <w:rsid w:val="00252393"/>
    <w:rsid w:val="00256A00"/>
    <w:rsid w:val="00263C08"/>
    <w:rsid w:val="00273FB7"/>
    <w:rsid w:val="0028342C"/>
    <w:rsid w:val="002A255B"/>
    <w:rsid w:val="002B308A"/>
    <w:rsid w:val="002C12D4"/>
    <w:rsid w:val="002C4D1C"/>
    <w:rsid w:val="002D4EF4"/>
    <w:rsid w:val="002E2955"/>
    <w:rsid w:val="002E4B56"/>
    <w:rsid w:val="002E52AC"/>
    <w:rsid w:val="002E5B6D"/>
    <w:rsid w:val="003001F5"/>
    <w:rsid w:val="003007F8"/>
    <w:rsid w:val="00307AA9"/>
    <w:rsid w:val="00314750"/>
    <w:rsid w:val="003218BB"/>
    <w:rsid w:val="00331B76"/>
    <w:rsid w:val="00342050"/>
    <w:rsid w:val="00342EAB"/>
    <w:rsid w:val="00355B65"/>
    <w:rsid w:val="00361A2F"/>
    <w:rsid w:val="00364ABD"/>
    <w:rsid w:val="00387365"/>
    <w:rsid w:val="0039605E"/>
    <w:rsid w:val="00396923"/>
    <w:rsid w:val="003A41CB"/>
    <w:rsid w:val="003B28DB"/>
    <w:rsid w:val="003B472C"/>
    <w:rsid w:val="003C2A6D"/>
    <w:rsid w:val="003C559D"/>
    <w:rsid w:val="003D4DC7"/>
    <w:rsid w:val="003E0203"/>
    <w:rsid w:val="003E3094"/>
    <w:rsid w:val="003F2594"/>
    <w:rsid w:val="003F522B"/>
    <w:rsid w:val="00400FEB"/>
    <w:rsid w:val="00402826"/>
    <w:rsid w:val="0042134B"/>
    <w:rsid w:val="004238EA"/>
    <w:rsid w:val="00425B90"/>
    <w:rsid w:val="00435130"/>
    <w:rsid w:val="00442F68"/>
    <w:rsid w:val="004475F8"/>
    <w:rsid w:val="00456835"/>
    <w:rsid w:val="00464585"/>
    <w:rsid w:val="004822C9"/>
    <w:rsid w:val="004855C0"/>
    <w:rsid w:val="004879E5"/>
    <w:rsid w:val="004A7F7D"/>
    <w:rsid w:val="004B4C77"/>
    <w:rsid w:val="004C1009"/>
    <w:rsid w:val="004C37AA"/>
    <w:rsid w:val="004E1E51"/>
    <w:rsid w:val="00526083"/>
    <w:rsid w:val="005358D3"/>
    <w:rsid w:val="0053622E"/>
    <w:rsid w:val="005369C1"/>
    <w:rsid w:val="005425C8"/>
    <w:rsid w:val="00545AEE"/>
    <w:rsid w:val="00547B44"/>
    <w:rsid w:val="00554A3A"/>
    <w:rsid w:val="005776DC"/>
    <w:rsid w:val="0059497A"/>
    <w:rsid w:val="005A224F"/>
    <w:rsid w:val="005A6950"/>
    <w:rsid w:val="005B36AE"/>
    <w:rsid w:val="005B7877"/>
    <w:rsid w:val="005D0F92"/>
    <w:rsid w:val="005D1B34"/>
    <w:rsid w:val="005D7BB1"/>
    <w:rsid w:val="005E23DA"/>
    <w:rsid w:val="00612878"/>
    <w:rsid w:val="00614347"/>
    <w:rsid w:val="00615F80"/>
    <w:rsid w:val="0062578B"/>
    <w:rsid w:val="00636CFA"/>
    <w:rsid w:val="0064181E"/>
    <w:rsid w:val="00644842"/>
    <w:rsid w:val="006514E2"/>
    <w:rsid w:val="00667960"/>
    <w:rsid w:val="006A6086"/>
    <w:rsid w:val="006B774A"/>
    <w:rsid w:val="006C3D94"/>
    <w:rsid w:val="006C42D0"/>
    <w:rsid w:val="006D4FF3"/>
    <w:rsid w:val="006D55CE"/>
    <w:rsid w:val="006F59F1"/>
    <w:rsid w:val="00714384"/>
    <w:rsid w:val="007178B4"/>
    <w:rsid w:val="00721129"/>
    <w:rsid w:val="00745C98"/>
    <w:rsid w:val="0075517D"/>
    <w:rsid w:val="00785CAA"/>
    <w:rsid w:val="00790A8E"/>
    <w:rsid w:val="007A0EE6"/>
    <w:rsid w:val="007A320A"/>
    <w:rsid w:val="007C0065"/>
    <w:rsid w:val="007C127B"/>
    <w:rsid w:val="007C4D58"/>
    <w:rsid w:val="007D1D64"/>
    <w:rsid w:val="007D527E"/>
    <w:rsid w:val="007D62C2"/>
    <w:rsid w:val="007E20C8"/>
    <w:rsid w:val="007E481A"/>
    <w:rsid w:val="007F088B"/>
    <w:rsid w:val="007F08AF"/>
    <w:rsid w:val="007F0934"/>
    <w:rsid w:val="007F18FF"/>
    <w:rsid w:val="008309BE"/>
    <w:rsid w:val="008407E0"/>
    <w:rsid w:val="0084220F"/>
    <w:rsid w:val="008675C7"/>
    <w:rsid w:val="00870587"/>
    <w:rsid w:val="00884F81"/>
    <w:rsid w:val="00886261"/>
    <w:rsid w:val="00887BA5"/>
    <w:rsid w:val="00891BC3"/>
    <w:rsid w:val="008B5185"/>
    <w:rsid w:val="008D1963"/>
    <w:rsid w:val="008F089A"/>
    <w:rsid w:val="008F5D0D"/>
    <w:rsid w:val="00913AF7"/>
    <w:rsid w:val="00916353"/>
    <w:rsid w:val="00917920"/>
    <w:rsid w:val="00922824"/>
    <w:rsid w:val="0093168F"/>
    <w:rsid w:val="00940073"/>
    <w:rsid w:val="0094328A"/>
    <w:rsid w:val="00944C95"/>
    <w:rsid w:val="00951E53"/>
    <w:rsid w:val="00952A82"/>
    <w:rsid w:val="00954BF6"/>
    <w:rsid w:val="009655D1"/>
    <w:rsid w:val="009679DF"/>
    <w:rsid w:val="00972051"/>
    <w:rsid w:val="00972B97"/>
    <w:rsid w:val="009839F1"/>
    <w:rsid w:val="009940FF"/>
    <w:rsid w:val="009A48AE"/>
    <w:rsid w:val="009B0752"/>
    <w:rsid w:val="009C7452"/>
    <w:rsid w:val="009D1D70"/>
    <w:rsid w:val="009E1D1B"/>
    <w:rsid w:val="009E325F"/>
    <w:rsid w:val="009E5DC4"/>
    <w:rsid w:val="00A040D4"/>
    <w:rsid w:val="00A05F44"/>
    <w:rsid w:val="00A067D5"/>
    <w:rsid w:val="00A071CF"/>
    <w:rsid w:val="00A073E1"/>
    <w:rsid w:val="00A078E5"/>
    <w:rsid w:val="00A20275"/>
    <w:rsid w:val="00A21D6D"/>
    <w:rsid w:val="00A45D0F"/>
    <w:rsid w:val="00A51982"/>
    <w:rsid w:val="00A62436"/>
    <w:rsid w:val="00A6677B"/>
    <w:rsid w:val="00A86907"/>
    <w:rsid w:val="00A96647"/>
    <w:rsid w:val="00AA3042"/>
    <w:rsid w:val="00AA6B95"/>
    <w:rsid w:val="00AA6F54"/>
    <w:rsid w:val="00AD0DF9"/>
    <w:rsid w:val="00AE7E04"/>
    <w:rsid w:val="00AF66FB"/>
    <w:rsid w:val="00B0774E"/>
    <w:rsid w:val="00B07757"/>
    <w:rsid w:val="00B163F6"/>
    <w:rsid w:val="00B176F5"/>
    <w:rsid w:val="00B25953"/>
    <w:rsid w:val="00B32065"/>
    <w:rsid w:val="00B357CA"/>
    <w:rsid w:val="00B400AD"/>
    <w:rsid w:val="00B55A03"/>
    <w:rsid w:val="00B7695B"/>
    <w:rsid w:val="00B8692E"/>
    <w:rsid w:val="00B86C81"/>
    <w:rsid w:val="00B86FF7"/>
    <w:rsid w:val="00B91062"/>
    <w:rsid w:val="00B932EF"/>
    <w:rsid w:val="00B9757C"/>
    <w:rsid w:val="00B97E06"/>
    <w:rsid w:val="00BA3D93"/>
    <w:rsid w:val="00BA5774"/>
    <w:rsid w:val="00BB79C7"/>
    <w:rsid w:val="00BC6E1A"/>
    <w:rsid w:val="00BD04A5"/>
    <w:rsid w:val="00C1218C"/>
    <w:rsid w:val="00C37B64"/>
    <w:rsid w:val="00C60318"/>
    <w:rsid w:val="00C6715C"/>
    <w:rsid w:val="00C84624"/>
    <w:rsid w:val="00C937E5"/>
    <w:rsid w:val="00C9784B"/>
    <w:rsid w:val="00CA2E61"/>
    <w:rsid w:val="00CB121D"/>
    <w:rsid w:val="00CB4573"/>
    <w:rsid w:val="00CC4E12"/>
    <w:rsid w:val="00CD74C3"/>
    <w:rsid w:val="00CE5F65"/>
    <w:rsid w:val="00CE7F69"/>
    <w:rsid w:val="00CF0660"/>
    <w:rsid w:val="00D020DE"/>
    <w:rsid w:val="00D144E0"/>
    <w:rsid w:val="00D30F1D"/>
    <w:rsid w:val="00D37B4E"/>
    <w:rsid w:val="00D45C81"/>
    <w:rsid w:val="00D61BF7"/>
    <w:rsid w:val="00D64EEA"/>
    <w:rsid w:val="00D671BB"/>
    <w:rsid w:val="00D84421"/>
    <w:rsid w:val="00D84802"/>
    <w:rsid w:val="00D94E4E"/>
    <w:rsid w:val="00DA3AE0"/>
    <w:rsid w:val="00DD4118"/>
    <w:rsid w:val="00DF4CA9"/>
    <w:rsid w:val="00E026E3"/>
    <w:rsid w:val="00E115DD"/>
    <w:rsid w:val="00E322B6"/>
    <w:rsid w:val="00E35A3F"/>
    <w:rsid w:val="00E46D33"/>
    <w:rsid w:val="00E47525"/>
    <w:rsid w:val="00E66386"/>
    <w:rsid w:val="00E730F9"/>
    <w:rsid w:val="00E7330A"/>
    <w:rsid w:val="00E73313"/>
    <w:rsid w:val="00E80469"/>
    <w:rsid w:val="00E93D17"/>
    <w:rsid w:val="00EC0D79"/>
    <w:rsid w:val="00EC33CC"/>
    <w:rsid w:val="00EC4788"/>
    <w:rsid w:val="00EC583C"/>
    <w:rsid w:val="00EE6590"/>
    <w:rsid w:val="00EF1636"/>
    <w:rsid w:val="00EF62F1"/>
    <w:rsid w:val="00F00987"/>
    <w:rsid w:val="00F03A3A"/>
    <w:rsid w:val="00F12F2C"/>
    <w:rsid w:val="00F1646B"/>
    <w:rsid w:val="00F2621D"/>
    <w:rsid w:val="00F32937"/>
    <w:rsid w:val="00F47458"/>
    <w:rsid w:val="00F7156C"/>
    <w:rsid w:val="00F8078F"/>
    <w:rsid w:val="00F90FC9"/>
    <w:rsid w:val="00FA41D7"/>
    <w:rsid w:val="00FA76D4"/>
    <w:rsid w:val="00FC5FDB"/>
    <w:rsid w:val="00FE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F8031D"/>
  <w15:chartTrackingRefBased/>
  <w15:docId w15:val="{B184E091-E5D3-427E-96DA-04EC4B92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08C1"/>
    <w:rPr>
      <w:sz w:val="24"/>
      <w:szCs w:val="24"/>
    </w:rPr>
  </w:style>
  <w:style w:type="paragraph" w:styleId="Nadpis1">
    <w:name w:val="heading 1"/>
    <w:basedOn w:val="Normln"/>
    <w:next w:val="Normln"/>
    <w:qFormat/>
    <w:rsid w:val="000508C1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245F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0508C1"/>
    <w:pPr>
      <w:spacing w:before="120"/>
      <w:jc w:val="both"/>
    </w:pPr>
    <w:rPr>
      <w:color w:val="0000FF"/>
      <w:szCs w:val="20"/>
    </w:rPr>
  </w:style>
  <w:style w:type="paragraph" w:styleId="Textbubliny">
    <w:name w:val="Balloon Text"/>
    <w:basedOn w:val="Normln"/>
    <w:semiHidden/>
    <w:rsid w:val="003001F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unhideWhenUsed/>
    <w:rsid w:val="007C006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7C0065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C0065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basedOn w:val="Normln"/>
    <w:rsid w:val="007C0065"/>
    <w:pPr>
      <w:autoSpaceDE w:val="0"/>
      <w:autoSpaceDN w:val="0"/>
    </w:pPr>
    <w:rPr>
      <w:rFonts w:ascii="Koop Office" w:eastAsia="Calibri" w:hAnsi="Koop Office"/>
      <w:color w:val="000000"/>
    </w:rPr>
  </w:style>
  <w:style w:type="character" w:customStyle="1" w:styleId="Zvraznn">
    <w:name w:val="Zvýraznění"/>
    <w:qFormat/>
    <w:rsid w:val="005E23DA"/>
    <w:rPr>
      <w:i/>
      <w:iCs/>
    </w:rPr>
  </w:style>
  <w:style w:type="paragraph" w:customStyle="1" w:styleId="Textodstavce">
    <w:name w:val="Text odstavce"/>
    <w:basedOn w:val="Normln"/>
    <w:rsid w:val="0094328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4328A"/>
    <w:pPr>
      <w:numPr>
        <w:ilvl w:val="2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4328A"/>
    <w:pPr>
      <w:numPr>
        <w:ilvl w:val="1"/>
        <w:numId w:val="2"/>
      </w:numPr>
      <w:jc w:val="both"/>
      <w:outlineLvl w:val="7"/>
    </w:pPr>
    <w:rPr>
      <w:szCs w:val="20"/>
    </w:rPr>
  </w:style>
  <w:style w:type="paragraph" w:customStyle="1" w:styleId="Textlnku">
    <w:name w:val="Text článku"/>
    <w:basedOn w:val="Normln"/>
    <w:rsid w:val="0094328A"/>
    <w:pPr>
      <w:spacing w:before="240"/>
      <w:ind w:firstLine="425"/>
      <w:jc w:val="both"/>
      <w:outlineLvl w:val="5"/>
    </w:pPr>
    <w:rPr>
      <w:szCs w:val="20"/>
    </w:rPr>
  </w:style>
  <w:style w:type="character" w:styleId="Siln">
    <w:name w:val="Strong"/>
    <w:uiPriority w:val="22"/>
    <w:qFormat/>
    <w:rsid w:val="0028342C"/>
    <w:rPr>
      <w:b/>
      <w:bCs/>
    </w:rPr>
  </w:style>
  <w:style w:type="paragraph" w:styleId="Normlnweb">
    <w:name w:val="Normal (Web)"/>
    <w:basedOn w:val="Normln"/>
    <w:uiPriority w:val="99"/>
    <w:unhideWhenUsed/>
    <w:rsid w:val="00442F68"/>
    <w:pPr>
      <w:spacing w:before="120" w:after="240"/>
    </w:pPr>
  </w:style>
  <w:style w:type="paragraph" w:customStyle="1" w:styleId="-wm-mcntmsonormal">
    <w:name w:val="-wm-mcntmsonormal"/>
    <w:basedOn w:val="Normln"/>
    <w:rsid w:val="002E4B56"/>
    <w:pPr>
      <w:spacing w:before="100" w:beforeAutospacing="1" w:after="100" w:afterAutospacing="1"/>
    </w:pPr>
    <w:rPr>
      <w:rFonts w:eastAsia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1C26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266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2667"/>
  </w:style>
  <w:style w:type="character" w:customStyle="1" w:styleId="Nadpis2Char">
    <w:name w:val="Nadpis 2 Char"/>
    <w:basedOn w:val="Standardnpsmoodstavce"/>
    <w:link w:val="Nadpis2"/>
    <w:uiPriority w:val="9"/>
    <w:semiHidden/>
    <w:rsid w:val="000245F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9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30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00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009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3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1151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78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1026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77/8 – 16</vt:lpstr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77/8 – 16</dc:title>
  <dc:subject/>
  <dc:creator>so_ar</dc:creator>
  <cp:keywords/>
  <dc:description/>
  <cp:lastModifiedBy>Veronika Kmentová</cp:lastModifiedBy>
  <cp:revision>5</cp:revision>
  <cp:lastPrinted>2025-01-30T11:24:00Z</cp:lastPrinted>
  <dcterms:created xsi:type="dcterms:W3CDTF">2025-02-20T06:59:00Z</dcterms:created>
  <dcterms:modified xsi:type="dcterms:W3CDTF">2025-02-20T07:11:00Z</dcterms:modified>
</cp:coreProperties>
</file>