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08C1" w:rsidRPr="00954BF6" w:rsidRDefault="001C0AF2" w:rsidP="000C756F">
      <w:pPr>
        <w:pStyle w:val="Zkladntext"/>
        <w:jc w:val="both"/>
        <w:rPr>
          <w:b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383.25pt;margin-top:28.05pt;width:43.1pt;height:51.1pt;z-index:-1">
            <v:imagedata r:id="rId5" o:title="znak_A1"/>
          </v:shape>
        </w:pict>
      </w:r>
      <w:r w:rsidR="00AE0DE9">
        <w:rPr>
          <w:b/>
        </w:rPr>
        <w:t>Z</w:t>
      </w:r>
      <w:r w:rsidR="00364ABD">
        <w:rPr>
          <w:b/>
        </w:rPr>
        <w:t>M_</w:t>
      </w:r>
      <w:r w:rsidR="00AE0DE9">
        <w:rPr>
          <w:b/>
        </w:rPr>
        <w:t>XV</w:t>
      </w:r>
      <w:r w:rsidR="00B0774E">
        <w:rPr>
          <w:b/>
        </w:rPr>
        <w:t>_</w:t>
      </w:r>
      <w:r>
        <w:rPr>
          <w:b/>
        </w:rPr>
        <w:t>14</w:t>
      </w:r>
      <w:bookmarkStart w:id="0" w:name="_GoBack"/>
      <w:bookmarkEnd w:id="0"/>
      <w:r w:rsidR="0047013C">
        <w:rPr>
          <w:b/>
        </w:rPr>
        <w:t>_</w:t>
      </w:r>
      <w:r w:rsidR="00B0774E">
        <w:rPr>
          <w:b/>
        </w:rPr>
        <w:t>Po</w:t>
      </w:r>
      <w:r w:rsidR="00263C08" w:rsidRPr="00954BF6">
        <w:rPr>
          <w:b/>
        </w:rPr>
        <w:t>skytnutí finanční</w:t>
      </w:r>
      <w:r w:rsidR="003218BB">
        <w:rPr>
          <w:b/>
        </w:rPr>
        <w:t>ch</w:t>
      </w:r>
      <w:r w:rsidR="00263C08" w:rsidRPr="00954BF6">
        <w:rPr>
          <w:b/>
        </w:rPr>
        <w:t xml:space="preserve"> dar</w:t>
      </w:r>
      <w:r w:rsidR="003218BB">
        <w:rPr>
          <w:b/>
        </w:rPr>
        <w:t>ů na zvýšení bezpečnosti silničního provozu</w:t>
      </w:r>
      <w:r w:rsidR="004C37AA" w:rsidRPr="00954BF6">
        <w:rPr>
          <w:b/>
        </w:rPr>
        <w:t>_</w:t>
      </w:r>
      <w:r w:rsidR="00AE0DE9">
        <w:rPr>
          <w:b/>
        </w:rPr>
        <w:t>2. 12</w:t>
      </w:r>
      <w:r w:rsidR="003218BB">
        <w:rPr>
          <w:b/>
        </w:rPr>
        <w:t>.</w:t>
      </w:r>
      <w:r w:rsidR="00383536">
        <w:rPr>
          <w:b/>
        </w:rPr>
        <w:t xml:space="preserve"> </w:t>
      </w:r>
      <w:r w:rsidR="003218BB">
        <w:rPr>
          <w:b/>
        </w:rPr>
        <w:t>202</w:t>
      </w:r>
      <w:r w:rsidR="00383536">
        <w:rPr>
          <w:b/>
        </w:rPr>
        <w:t>4</w:t>
      </w:r>
    </w:p>
    <w:p w:rsidR="0084220F" w:rsidRPr="0028342C" w:rsidRDefault="0084220F" w:rsidP="000C756F">
      <w:pPr>
        <w:pStyle w:val="Zkladntext"/>
        <w:jc w:val="both"/>
        <w:rPr>
          <w:b/>
          <w:color w:val="000000"/>
          <w:sz w:val="22"/>
          <w:szCs w:val="22"/>
        </w:rPr>
      </w:pPr>
    </w:p>
    <w:p w:rsidR="00636CFA" w:rsidRDefault="000508C1" w:rsidP="00B91062">
      <w:pPr>
        <w:ind w:left="1416" w:firstLine="708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AE0DE9">
        <w:rPr>
          <w:b/>
          <w:sz w:val="28"/>
          <w:szCs w:val="28"/>
          <w:u w:val="single"/>
        </w:rPr>
        <w:t>Zastupitelstvo</w:t>
      </w:r>
      <w:r w:rsidR="00E46D33">
        <w:rPr>
          <w:b/>
          <w:sz w:val="28"/>
          <w:szCs w:val="28"/>
          <w:u w:val="single"/>
        </w:rPr>
        <w:t xml:space="preserve"> </w:t>
      </w:r>
      <w:r>
        <w:rPr>
          <w:b/>
          <w:sz w:val="28"/>
          <w:szCs w:val="28"/>
          <w:u w:val="single"/>
        </w:rPr>
        <w:t xml:space="preserve">města Kyjova  </w:t>
      </w:r>
    </w:p>
    <w:p w:rsidR="000C756F" w:rsidRPr="004C37AA" w:rsidRDefault="000C756F" w:rsidP="007C4D58">
      <w:pPr>
        <w:spacing w:after="120"/>
        <w:ind w:left="2126" w:hanging="2126"/>
        <w:jc w:val="both"/>
      </w:pPr>
      <w:r w:rsidRPr="000C756F">
        <w:tab/>
      </w:r>
      <w:r w:rsidR="004A7F7D">
        <w:t xml:space="preserve"> </w:t>
      </w:r>
    </w:p>
    <w:p w:rsidR="0084220F" w:rsidRDefault="0084220F" w:rsidP="004C37AA">
      <w:pPr>
        <w:pStyle w:val="Odstavecseseznamem"/>
        <w:ind w:left="2124" w:hanging="2124"/>
        <w:rPr>
          <w:rFonts w:ascii="Times New Roman" w:hAnsi="Times New Roman"/>
          <w:b/>
          <w:sz w:val="24"/>
          <w:szCs w:val="24"/>
          <w:u w:val="single"/>
        </w:rPr>
      </w:pPr>
    </w:p>
    <w:p w:rsidR="004C37AA" w:rsidRPr="004C37AA" w:rsidRDefault="000508C1" w:rsidP="0084220F">
      <w:pPr>
        <w:pStyle w:val="Odstavecseseznamem"/>
        <w:ind w:left="2124" w:hanging="2124"/>
        <w:jc w:val="both"/>
        <w:rPr>
          <w:rFonts w:ascii="Times New Roman" w:hAnsi="Times New Roman"/>
          <w:b/>
          <w:i/>
          <w:sz w:val="24"/>
          <w:szCs w:val="24"/>
        </w:rPr>
      </w:pPr>
      <w:r w:rsidRPr="004C37AA">
        <w:rPr>
          <w:rFonts w:ascii="Times New Roman" w:hAnsi="Times New Roman"/>
          <w:b/>
          <w:sz w:val="24"/>
          <w:szCs w:val="24"/>
          <w:u w:val="single"/>
        </w:rPr>
        <w:t>Předmět jednání:</w:t>
      </w:r>
      <w:r w:rsidRPr="004C37AA">
        <w:rPr>
          <w:rFonts w:ascii="Times New Roman" w:hAnsi="Times New Roman"/>
          <w:sz w:val="24"/>
          <w:szCs w:val="24"/>
        </w:rPr>
        <w:t xml:space="preserve"> </w:t>
      </w:r>
      <w:r w:rsidRPr="004C37AA">
        <w:rPr>
          <w:rFonts w:ascii="Times New Roman" w:hAnsi="Times New Roman"/>
          <w:sz w:val="24"/>
          <w:szCs w:val="24"/>
        </w:rPr>
        <w:tab/>
      </w:r>
      <w:r w:rsidR="003218BB" w:rsidRPr="003218BB">
        <w:rPr>
          <w:rFonts w:ascii="Times New Roman" w:hAnsi="Times New Roman"/>
          <w:sz w:val="24"/>
          <w:szCs w:val="24"/>
        </w:rPr>
        <w:t>Poskytnutí finančních darů na zvýšení bezpečnosti silničního provozu</w:t>
      </w:r>
    </w:p>
    <w:p w:rsidR="00342050" w:rsidRPr="0028342C" w:rsidRDefault="00342050" w:rsidP="004C37AA">
      <w:pPr>
        <w:spacing w:after="120"/>
        <w:jc w:val="both"/>
        <w:rPr>
          <w:b/>
          <w:color w:val="000000"/>
        </w:rPr>
      </w:pPr>
    </w:p>
    <w:p w:rsidR="005E23DA" w:rsidRDefault="000508C1" w:rsidP="00951E53">
      <w:pPr>
        <w:spacing w:after="120"/>
        <w:ind w:left="2124" w:hanging="2124"/>
        <w:jc w:val="both"/>
      </w:pPr>
      <w:r>
        <w:rPr>
          <w:b/>
          <w:u w:val="single"/>
        </w:rPr>
        <w:t>Předkladatel:</w:t>
      </w:r>
      <w:r>
        <w:t xml:space="preserve"> </w:t>
      </w:r>
      <w:r>
        <w:tab/>
      </w:r>
      <w:r w:rsidR="00AE0DE9">
        <w:t>Rada města Kyjova</w:t>
      </w:r>
    </w:p>
    <w:p w:rsidR="000508C1" w:rsidRPr="00F2621D" w:rsidRDefault="00F2621D" w:rsidP="00951E53">
      <w:pPr>
        <w:spacing w:after="120"/>
        <w:ind w:left="2124" w:hanging="2124"/>
        <w:jc w:val="both"/>
      </w:pPr>
      <w:r>
        <w:tab/>
      </w:r>
    </w:p>
    <w:p w:rsidR="004475F8" w:rsidRPr="004475F8" w:rsidRDefault="000508C1" w:rsidP="00951E53">
      <w:pPr>
        <w:spacing w:after="120"/>
      </w:pPr>
      <w:r>
        <w:rPr>
          <w:b/>
          <w:u w:val="single"/>
        </w:rPr>
        <w:t>Zpracovatel:</w:t>
      </w:r>
      <w:r w:rsidR="00FE588F">
        <w:tab/>
      </w:r>
      <w:r w:rsidR="00FE588F">
        <w:tab/>
      </w:r>
      <w:r w:rsidR="00C37B64">
        <w:t xml:space="preserve">Mgr. </w:t>
      </w:r>
      <w:r w:rsidR="003218BB">
        <w:t>Veronika Kmentová</w:t>
      </w:r>
      <w:r w:rsidR="0019549E">
        <w:t xml:space="preserve">, odbor </w:t>
      </w:r>
      <w:r w:rsidR="00545AEE">
        <w:t>majetkoprávní</w:t>
      </w:r>
    </w:p>
    <w:p w:rsidR="000508C1" w:rsidRDefault="000508C1" w:rsidP="00951E53">
      <w:pPr>
        <w:spacing w:after="120"/>
        <w:rPr>
          <w:b/>
          <w:u w:val="single"/>
        </w:rPr>
      </w:pPr>
    </w:p>
    <w:p w:rsidR="000508C1" w:rsidRDefault="000508C1" w:rsidP="00951E53">
      <w:pPr>
        <w:spacing w:after="120"/>
      </w:pPr>
      <w:r>
        <w:rPr>
          <w:b/>
          <w:u w:val="single"/>
        </w:rPr>
        <w:t>Zpracováno dne:</w:t>
      </w:r>
      <w:r>
        <w:tab/>
      </w:r>
      <w:r w:rsidR="00425172">
        <w:t>21</w:t>
      </w:r>
      <w:r w:rsidR="003D6881">
        <w:t>. 11.</w:t>
      </w:r>
      <w:r w:rsidR="00545AEE">
        <w:t xml:space="preserve"> 202</w:t>
      </w:r>
      <w:r w:rsidR="00383536">
        <w:t>4</w:t>
      </w:r>
    </w:p>
    <w:p w:rsidR="000508C1" w:rsidRDefault="000508C1" w:rsidP="00361A2F">
      <w:pPr>
        <w:spacing w:line="360" w:lineRule="auto"/>
        <w:jc w:val="both"/>
        <w:rPr>
          <w:b/>
          <w:u w:val="single"/>
        </w:rPr>
      </w:pPr>
    </w:p>
    <w:p w:rsidR="000508C1" w:rsidRDefault="000508C1" w:rsidP="00183F69">
      <w:pPr>
        <w:spacing w:line="360" w:lineRule="auto"/>
        <w:ind w:left="2126" w:hanging="2126"/>
        <w:jc w:val="both"/>
      </w:pPr>
      <w:r>
        <w:rPr>
          <w:b/>
          <w:u w:val="single"/>
        </w:rPr>
        <w:t>Návrh usnesení:</w:t>
      </w:r>
      <w:r>
        <w:tab/>
      </w:r>
    </w:p>
    <w:p w:rsidR="003218BB" w:rsidRPr="00545AEE" w:rsidRDefault="003218BB" w:rsidP="00AE0DE9">
      <w:pPr>
        <w:pStyle w:val="Normlnweb"/>
        <w:numPr>
          <w:ilvl w:val="0"/>
          <w:numId w:val="9"/>
        </w:numPr>
        <w:shd w:val="clear" w:color="auto" w:fill="FFFFFF"/>
        <w:spacing w:before="0" w:after="60" w:line="276" w:lineRule="auto"/>
        <w:jc w:val="both"/>
        <w:rPr>
          <w:i/>
        </w:rPr>
      </w:pPr>
      <w:r>
        <w:rPr>
          <w:i/>
        </w:rPr>
        <w:t xml:space="preserve">Zastupitelstvo města Kyjova, po projednání a v souladu s ustanovením § 85 písm. b) zákona č. 128/2000 Sb., o obcích (obecní zřízení), ve znění pozdějších předpisů,  rozhodlo </w:t>
      </w:r>
      <w:r w:rsidRPr="00545AEE">
        <w:rPr>
          <w:i/>
        </w:rPr>
        <w:t xml:space="preserve">o poskytnutí finančního daru </w:t>
      </w:r>
      <w:r>
        <w:rPr>
          <w:i/>
        </w:rPr>
        <w:t>obci Žarošice</w:t>
      </w:r>
      <w:r w:rsidRPr="00545AEE">
        <w:rPr>
          <w:i/>
        </w:rPr>
        <w:t>, IČ: 00285528,</w:t>
      </w:r>
      <w:r>
        <w:rPr>
          <w:i/>
        </w:rPr>
        <w:t xml:space="preserve"> Žarošice 14, 696 34 Žarošice,</w:t>
      </w:r>
      <w:r w:rsidRPr="00545AEE">
        <w:rPr>
          <w:i/>
        </w:rPr>
        <w:t xml:space="preserve"> ve výši </w:t>
      </w:r>
      <w:r w:rsidR="00383536">
        <w:rPr>
          <w:i/>
        </w:rPr>
        <w:t>113</w:t>
      </w:r>
      <w:r>
        <w:rPr>
          <w:i/>
        </w:rPr>
        <w:t xml:space="preserve">.000,- Kč </w:t>
      </w:r>
      <w:r w:rsidRPr="00545AEE">
        <w:rPr>
          <w:i/>
        </w:rPr>
        <w:t>za účelem zvýšení bezpečnosti silničního provozu v</w:t>
      </w:r>
      <w:r>
        <w:rPr>
          <w:i/>
        </w:rPr>
        <w:t> </w:t>
      </w:r>
      <w:r w:rsidRPr="00545AEE">
        <w:rPr>
          <w:i/>
        </w:rPr>
        <w:t>obci</w:t>
      </w:r>
      <w:r>
        <w:rPr>
          <w:i/>
        </w:rPr>
        <w:t xml:space="preserve"> Žarošice</w:t>
      </w:r>
      <w:r w:rsidR="00383536">
        <w:rPr>
          <w:i/>
        </w:rPr>
        <w:t xml:space="preserve"> a o uzavření darovací smlouvy v uvedených intencích</w:t>
      </w:r>
      <w:r w:rsidRPr="00545AEE">
        <w:rPr>
          <w:i/>
        </w:rPr>
        <w:t>.</w:t>
      </w:r>
    </w:p>
    <w:p w:rsidR="003218BB" w:rsidRDefault="003218BB" w:rsidP="00AE0DE9">
      <w:pPr>
        <w:pStyle w:val="Normlnweb"/>
        <w:numPr>
          <w:ilvl w:val="0"/>
          <w:numId w:val="9"/>
        </w:numPr>
        <w:shd w:val="clear" w:color="auto" w:fill="FFFFFF"/>
        <w:spacing w:before="0" w:after="60" w:line="276" w:lineRule="auto"/>
        <w:jc w:val="both"/>
        <w:rPr>
          <w:i/>
        </w:rPr>
      </w:pPr>
      <w:r>
        <w:rPr>
          <w:i/>
        </w:rPr>
        <w:t xml:space="preserve">Zastupitelstvo města Kyjova, po projednání a v souladu s ustanovením § 85 písm. b) zákona č. 128/2000 Sb., o obcích (obecní zřízení), ve znění pozdějších předpisů,  rozhodlo </w:t>
      </w:r>
      <w:r w:rsidRPr="00545AEE">
        <w:rPr>
          <w:i/>
        </w:rPr>
        <w:t xml:space="preserve">o poskytnutí finančního daru </w:t>
      </w:r>
      <w:r>
        <w:rPr>
          <w:i/>
        </w:rPr>
        <w:t xml:space="preserve">obci Žádovice, IČ: </w:t>
      </w:r>
      <w:r w:rsidRPr="003B28DB">
        <w:rPr>
          <w:i/>
        </w:rPr>
        <w:t>00285510</w:t>
      </w:r>
      <w:r w:rsidRPr="00545AEE">
        <w:rPr>
          <w:i/>
        </w:rPr>
        <w:t>,</w:t>
      </w:r>
      <w:r>
        <w:rPr>
          <w:i/>
        </w:rPr>
        <w:t xml:space="preserve"> Žádovice 41, 696 49 Žádovice,</w:t>
      </w:r>
      <w:r w:rsidRPr="00545AEE">
        <w:rPr>
          <w:i/>
        </w:rPr>
        <w:t xml:space="preserve"> ve výši </w:t>
      </w:r>
      <w:r>
        <w:rPr>
          <w:i/>
        </w:rPr>
        <w:t>1</w:t>
      </w:r>
      <w:r w:rsidR="00383536">
        <w:rPr>
          <w:i/>
        </w:rPr>
        <w:t>1</w:t>
      </w:r>
      <w:r w:rsidR="00987CE3">
        <w:rPr>
          <w:i/>
        </w:rPr>
        <w:t>3.0</w:t>
      </w:r>
      <w:r>
        <w:rPr>
          <w:i/>
        </w:rPr>
        <w:t>00,- Kč</w:t>
      </w:r>
      <w:r w:rsidRPr="00545AEE">
        <w:rPr>
          <w:i/>
        </w:rPr>
        <w:t xml:space="preserve"> za účelem zvýšení bezpečnosti silničního provozu v</w:t>
      </w:r>
      <w:r>
        <w:rPr>
          <w:i/>
        </w:rPr>
        <w:t> </w:t>
      </w:r>
      <w:r w:rsidRPr="00545AEE">
        <w:rPr>
          <w:i/>
        </w:rPr>
        <w:t>obci</w:t>
      </w:r>
      <w:r>
        <w:rPr>
          <w:i/>
        </w:rPr>
        <w:t xml:space="preserve"> Žádovice</w:t>
      </w:r>
      <w:r w:rsidR="00383536">
        <w:rPr>
          <w:i/>
        </w:rPr>
        <w:t xml:space="preserve"> a o uzavření darovací smlouvy v uvedených intencích</w:t>
      </w:r>
      <w:r w:rsidRPr="00545AEE">
        <w:rPr>
          <w:i/>
        </w:rPr>
        <w:t>.</w:t>
      </w:r>
      <w:r w:rsidR="006D3192">
        <w:rPr>
          <w:i/>
        </w:rPr>
        <w:t xml:space="preserve"> Dále s odkazem na usnesení Rady města Kyjova č. 55/12 ze dne 2. 9. 2024 rozhodlo, že v následujících dvou obdobích provozování radaru v obci Žádovice, tj. od 1. 10. 2024 do 30. 9. 2026, nebude obci Žádovice poskytnut žádný finanční dar.  </w:t>
      </w:r>
    </w:p>
    <w:p w:rsidR="00383536" w:rsidRDefault="00383536" w:rsidP="00AE0DE9">
      <w:pPr>
        <w:pStyle w:val="Normlnweb"/>
        <w:numPr>
          <w:ilvl w:val="0"/>
          <w:numId w:val="9"/>
        </w:numPr>
        <w:shd w:val="clear" w:color="auto" w:fill="FFFFFF"/>
        <w:spacing w:before="0" w:after="60" w:line="276" w:lineRule="auto"/>
        <w:jc w:val="both"/>
        <w:rPr>
          <w:i/>
        </w:rPr>
      </w:pPr>
      <w:r>
        <w:rPr>
          <w:i/>
        </w:rPr>
        <w:t xml:space="preserve">Zastupitelstvo města Kyjova, po projednání a v souladu s ustanovením § 85 písm. b) zákona č. 128/2000 Sb., o obcích (obecní zřízení), ve znění pozdějších předpisů,  rozhodlo </w:t>
      </w:r>
      <w:r w:rsidRPr="00545AEE">
        <w:rPr>
          <w:i/>
        </w:rPr>
        <w:t xml:space="preserve">o poskytnutí finančního daru </w:t>
      </w:r>
      <w:r>
        <w:rPr>
          <w:i/>
        </w:rPr>
        <w:t xml:space="preserve">obci Vlkoš, IČ: </w:t>
      </w:r>
      <w:r w:rsidRPr="00383536">
        <w:rPr>
          <w:i/>
        </w:rPr>
        <w:t>00285471</w:t>
      </w:r>
      <w:r w:rsidRPr="00545AEE">
        <w:rPr>
          <w:i/>
        </w:rPr>
        <w:t>,</w:t>
      </w:r>
      <w:r>
        <w:rPr>
          <w:i/>
        </w:rPr>
        <w:t xml:space="preserve"> Vlkoš 95, 696 41 Vlkoš,</w:t>
      </w:r>
      <w:r w:rsidRPr="00545AEE">
        <w:rPr>
          <w:i/>
        </w:rPr>
        <w:t xml:space="preserve"> ve výši </w:t>
      </w:r>
      <w:r>
        <w:rPr>
          <w:i/>
        </w:rPr>
        <w:t>150.000,- Kč</w:t>
      </w:r>
      <w:r w:rsidRPr="00545AEE">
        <w:rPr>
          <w:i/>
        </w:rPr>
        <w:t xml:space="preserve"> za účelem zvýšení bezpečnosti silničního provozu v</w:t>
      </w:r>
      <w:r>
        <w:rPr>
          <w:i/>
        </w:rPr>
        <w:t> </w:t>
      </w:r>
      <w:r w:rsidRPr="00545AEE">
        <w:rPr>
          <w:i/>
        </w:rPr>
        <w:t>obci</w:t>
      </w:r>
      <w:r>
        <w:rPr>
          <w:i/>
        </w:rPr>
        <w:t xml:space="preserve"> Vlkoš a o uzavření darovací smlouvy v uvedených intencích</w:t>
      </w:r>
      <w:r w:rsidRPr="00545AEE">
        <w:rPr>
          <w:i/>
        </w:rPr>
        <w:t>.</w:t>
      </w:r>
    </w:p>
    <w:p w:rsidR="00383536" w:rsidRDefault="00383536" w:rsidP="00AE0DE9">
      <w:pPr>
        <w:pStyle w:val="Normlnweb"/>
        <w:numPr>
          <w:ilvl w:val="0"/>
          <w:numId w:val="9"/>
        </w:numPr>
        <w:shd w:val="clear" w:color="auto" w:fill="FFFFFF"/>
        <w:spacing w:before="0" w:after="60" w:line="276" w:lineRule="auto"/>
        <w:jc w:val="both"/>
        <w:rPr>
          <w:i/>
        </w:rPr>
      </w:pPr>
      <w:r>
        <w:rPr>
          <w:i/>
        </w:rPr>
        <w:t>Zastupitelstvo města Kyjova, po projednání a v souladu s ustanovením § 8</w:t>
      </w:r>
      <w:r w:rsidR="00776D92">
        <w:rPr>
          <w:i/>
        </w:rPr>
        <w:t>4 odst. 4</w:t>
      </w:r>
      <w:r>
        <w:rPr>
          <w:i/>
        </w:rPr>
        <w:t xml:space="preserve"> zákona č. 128/2000 Sb., o obcích (obecní zřízení), ve znění pozdějších předpisů,</w:t>
      </w:r>
      <w:r w:rsidR="00776D92">
        <w:rPr>
          <w:i/>
        </w:rPr>
        <w:t xml:space="preserve"> </w:t>
      </w:r>
      <w:r>
        <w:rPr>
          <w:i/>
        </w:rPr>
        <w:t xml:space="preserve">rozhodlo </w:t>
      </w:r>
      <w:r w:rsidRPr="00545AEE">
        <w:rPr>
          <w:i/>
        </w:rPr>
        <w:t xml:space="preserve">o poskytnutí finančního daru </w:t>
      </w:r>
      <w:r>
        <w:rPr>
          <w:i/>
        </w:rPr>
        <w:t xml:space="preserve">obci </w:t>
      </w:r>
      <w:r w:rsidR="006D3192">
        <w:rPr>
          <w:i/>
        </w:rPr>
        <w:t>Archlebov</w:t>
      </w:r>
      <w:r>
        <w:rPr>
          <w:i/>
        </w:rPr>
        <w:t xml:space="preserve">, IČ: </w:t>
      </w:r>
      <w:r w:rsidR="006D3192" w:rsidRPr="00987CE3">
        <w:rPr>
          <w:i/>
        </w:rPr>
        <w:t>00284751</w:t>
      </w:r>
      <w:r w:rsidRPr="00545AEE">
        <w:rPr>
          <w:i/>
        </w:rPr>
        <w:t>,</w:t>
      </w:r>
      <w:r>
        <w:rPr>
          <w:i/>
        </w:rPr>
        <w:t xml:space="preserve"> </w:t>
      </w:r>
      <w:r w:rsidR="006D3192">
        <w:rPr>
          <w:i/>
        </w:rPr>
        <w:t>Archlebov 2, 696 33 Archlebov</w:t>
      </w:r>
      <w:r>
        <w:rPr>
          <w:i/>
        </w:rPr>
        <w:t>,</w:t>
      </w:r>
      <w:r w:rsidRPr="00545AEE">
        <w:rPr>
          <w:i/>
        </w:rPr>
        <w:t xml:space="preserve"> ve výši </w:t>
      </w:r>
      <w:r>
        <w:rPr>
          <w:i/>
        </w:rPr>
        <w:t>50.000,- Kč</w:t>
      </w:r>
      <w:r w:rsidRPr="00545AEE">
        <w:rPr>
          <w:i/>
        </w:rPr>
        <w:t xml:space="preserve"> za účelem zvýšení bezpečnosti silničního provozu v</w:t>
      </w:r>
      <w:r>
        <w:rPr>
          <w:i/>
        </w:rPr>
        <w:t> </w:t>
      </w:r>
      <w:r w:rsidRPr="00545AEE">
        <w:rPr>
          <w:i/>
        </w:rPr>
        <w:t>obci</w:t>
      </w:r>
      <w:r>
        <w:rPr>
          <w:i/>
        </w:rPr>
        <w:t xml:space="preserve"> </w:t>
      </w:r>
      <w:r w:rsidR="006D3192">
        <w:rPr>
          <w:i/>
        </w:rPr>
        <w:t>Archlebov</w:t>
      </w:r>
      <w:r>
        <w:rPr>
          <w:i/>
        </w:rPr>
        <w:t xml:space="preserve"> a o uzavření darovací smlouvy v uvedených intencích</w:t>
      </w:r>
      <w:r w:rsidRPr="00545AEE">
        <w:rPr>
          <w:i/>
        </w:rPr>
        <w:t>.</w:t>
      </w:r>
    </w:p>
    <w:p w:rsidR="00987CE3" w:rsidRPr="00AE0DE9" w:rsidRDefault="00987CE3" w:rsidP="00AE0DE9">
      <w:pPr>
        <w:pStyle w:val="Normlnweb"/>
        <w:numPr>
          <w:ilvl w:val="0"/>
          <w:numId w:val="9"/>
        </w:numPr>
        <w:shd w:val="clear" w:color="auto" w:fill="FFFFFF"/>
        <w:spacing w:before="0" w:after="60" w:line="276" w:lineRule="auto"/>
        <w:ind w:hanging="357"/>
        <w:jc w:val="both"/>
        <w:rPr>
          <w:i/>
        </w:rPr>
      </w:pPr>
      <w:r w:rsidRPr="00AE0DE9">
        <w:rPr>
          <w:i/>
        </w:rPr>
        <w:t xml:space="preserve">Zastupitelstvo města Kyjova, po projednání a v souladu s ustanovením § 85 písm. b) zákona č. 128/2000 Sb., o obcích (obecní zřízení), ve znění pozdějších předpisů,  rozhodlo o neposkytnutí finančního daru obci Strážovice, IČ: 00285323, Strážovice 196, 696 38 Strážovice, za účelem zvýšení bezpečnosti silničního provozu v obci </w:t>
      </w:r>
      <w:r w:rsidRPr="00AE0DE9">
        <w:rPr>
          <w:i/>
        </w:rPr>
        <w:lastRenderedPageBreak/>
        <w:t xml:space="preserve">Strážovice pro rok 2024 z důvodu </w:t>
      </w:r>
      <w:r w:rsidR="00527E29" w:rsidRPr="00AE0DE9">
        <w:rPr>
          <w:i/>
        </w:rPr>
        <w:t xml:space="preserve">zvýšených nákladů na provoz </w:t>
      </w:r>
      <w:r w:rsidRPr="00AE0DE9">
        <w:rPr>
          <w:i/>
        </w:rPr>
        <w:t>měřícího zařízení</w:t>
      </w:r>
      <w:r w:rsidR="00527E29" w:rsidRPr="00AE0DE9">
        <w:rPr>
          <w:i/>
        </w:rPr>
        <w:t xml:space="preserve"> vyvolaných rekonstrukcí komunikace průtahu obcí (změna profilu komunikace v měřeném úseku)</w:t>
      </w:r>
      <w:r w:rsidRPr="00AE0DE9">
        <w:rPr>
          <w:i/>
        </w:rPr>
        <w:t>.</w:t>
      </w:r>
    </w:p>
    <w:p w:rsidR="001C0C44" w:rsidRDefault="001C0C44" w:rsidP="00E35A3F">
      <w:pPr>
        <w:spacing w:after="120"/>
        <w:jc w:val="both"/>
        <w:rPr>
          <w:b/>
          <w:sz w:val="28"/>
          <w:szCs w:val="28"/>
        </w:rPr>
      </w:pPr>
    </w:p>
    <w:p w:rsidR="000508C1" w:rsidRPr="00183F69" w:rsidRDefault="000508C1" w:rsidP="00E35A3F">
      <w:pPr>
        <w:spacing w:after="120"/>
        <w:jc w:val="both"/>
        <w:rPr>
          <w:b/>
          <w:u w:val="single"/>
        </w:rPr>
      </w:pPr>
      <w:r w:rsidRPr="00183F69">
        <w:rPr>
          <w:b/>
          <w:u w:val="single"/>
        </w:rPr>
        <w:t xml:space="preserve">Důvodová zpráva: </w:t>
      </w:r>
    </w:p>
    <w:p w:rsidR="00A067D5" w:rsidRDefault="003218BB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Město Kyjov uzavřelo s obcemi Žarošice</w:t>
      </w:r>
      <w:r w:rsidR="006D3192">
        <w:rPr>
          <w:color w:val="000000"/>
        </w:rPr>
        <w:t xml:space="preserve">, </w:t>
      </w:r>
      <w:r>
        <w:rPr>
          <w:color w:val="000000"/>
        </w:rPr>
        <w:t>Žádovice</w:t>
      </w:r>
      <w:r w:rsidR="006D3192">
        <w:rPr>
          <w:color w:val="000000"/>
        </w:rPr>
        <w:t>, Vlkoš</w:t>
      </w:r>
      <w:r w:rsidR="00987CE3">
        <w:rPr>
          <w:color w:val="000000"/>
        </w:rPr>
        <w:t>,</w:t>
      </w:r>
      <w:r w:rsidR="006D3192">
        <w:rPr>
          <w:color w:val="000000"/>
        </w:rPr>
        <w:t xml:space="preserve"> Archlebov</w:t>
      </w:r>
      <w:r w:rsidR="00987CE3">
        <w:rPr>
          <w:color w:val="000000"/>
        </w:rPr>
        <w:t xml:space="preserve"> a Strážovice</w:t>
      </w:r>
      <w:r>
        <w:rPr>
          <w:color w:val="000000"/>
        </w:rPr>
        <w:t xml:space="preserve"> (každou jednotlivě) veřejnoprávní smlouvu o výkonu některých úkolů Městské policie Kyjov. Na jejich základě provádí MP Kyjov úsekové měření rychlosti jízdy vozidel </w:t>
      </w:r>
      <w:r w:rsidR="00A067D5">
        <w:rPr>
          <w:color w:val="000000"/>
        </w:rPr>
        <w:t xml:space="preserve">prostřednictvím radaru </w:t>
      </w:r>
      <w:r>
        <w:rPr>
          <w:color w:val="000000"/>
        </w:rPr>
        <w:t>na území těchto obcí</w:t>
      </w:r>
      <w:r w:rsidR="00A067D5">
        <w:rPr>
          <w:color w:val="000000"/>
        </w:rPr>
        <w:t>. Městský úřad Kyjov</w:t>
      </w:r>
      <w:r w:rsidR="006D3192">
        <w:rPr>
          <w:color w:val="000000"/>
        </w:rPr>
        <w:t xml:space="preserve">, jako obecní úřad obce s rozšířenou působností věcně příslušný dle zákona č. 361/2000 Sb., o provozu na pozemních komunikacích, </w:t>
      </w:r>
      <w:r w:rsidR="00A067D5">
        <w:rPr>
          <w:color w:val="000000"/>
        </w:rPr>
        <w:t xml:space="preserve">vykonává a zpracovává přestupkovou agendu týkající se překročení nejvyšší dovolené rychlosti zjištěné uvedeným způsobem. Výnos pokut je </w:t>
      </w:r>
      <w:r w:rsidR="006D3192">
        <w:rPr>
          <w:color w:val="000000"/>
        </w:rPr>
        <w:t xml:space="preserve">ze zákona </w:t>
      </w:r>
      <w:r w:rsidR="00A067D5">
        <w:rPr>
          <w:color w:val="000000"/>
        </w:rPr>
        <w:t xml:space="preserve">příjmem města Kyjova. </w:t>
      </w:r>
    </w:p>
    <w:p w:rsidR="003218BB" w:rsidRDefault="007D62C2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Na základě předběžné dohody vedení města a dotčených obcí je z</w:t>
      </w:r>
      <w:r w:rsidR="00A067D5">
        <w:rPr>
          <w:color w:val="000000"/>
        </w:rPr>
        <w:t>a účelem zvýšení bezpečnosti silničního provozu na území uvedených obcí navrhováno poskytnout každé jednotlivé obci finanční dar za rok 202</w:t>
      </w:r>
      <w:r w:rsidR="006D3192">
        <w:rPr>
          <w:color w:val="000000"/>
        </w:rPr>
        <w:t>4</w:t>
      </w:r>
      <w:r w:rsidR="00A067D5">
        <w:rPr>
          <w:color w:val="000000"/>
        </w:rPr>
        <w:t xml:space="preserve"> v intencích </w:t>
      </w:r>
      <w:r>
        <w:rPr>
          <w:color w:val="000000"/>
        </w:rPr>
        <w:t>dle návrhů usnesení výše.</w:t>
      </w:r>
    </w:p>
    <w:p w:rsidR="006D3192" w:rsidRDefault="007832C1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 xml:space="preserve">Dar obci Žarošice je navrhováno ponížit z důvodu nižší výnosnosti radaru v období </w:t>
      </w:r>
      <w:r w:rsidR="0094596E">
        <w:rPr>
          <w:color w:val="000000"/>
        </w:rPr>
        <w:t>celkové rekonstrukce</w:t>
      </w:r>
      <w:r>
        <w:rPr>
          <w:color w:val="000000"/>
        </w:rPr>
        <w:t xml:space="preserve"> tras pro pěší </w:t>
      </w:r>
      <w:r w:rsidR="0094596E">
        <w:rPr>
          <w:color w:val="000000"/>
        </w:rPr>
        <w:t xml:space="preserve">v </w:t>
      </w:r>
      <w:r>
        <w:rPr>
          <w:color w:val="000000"/>
        </w:rPr>
        <w:t>průtah</w:t>
      </w:r>
      <w:r w:rsidR="0094596E">
        <w:rPr>
          <w:color w:val="000000"/>
        </w:rPr>
        <w:t>u</w:t>
      </w:r>
      <w:r>
        <w:rPr>
          <w:color w:val="000000"/>
        </w:rPr>
        <w:t xml:space="preserve"> obc</w:t>
      </w:r>
      <w:r w:rsidR="0094596E">
        <w:rPr>
          <w:color w:val="000000"/>
        </w:rPr>
        <w:t>í</w:t>
      </w:r>
      <w:r>
        <w:rPr>
          <w:color w:val="000000"/>
        </w:rPr>
        <w:t xml:space="preserve"> v období od května do září 2024</w:t>
      </w:r>
      <w:r w:rsidR="0057200A">
        <w:rPr>
          <w:color w:val="000000"/>
        </w:rPr>
        <w:t>, kdy silniční provoz byl řízen semafory při snížení nejvyšší dovolené rychlosti na 30 km/h</w:t>
      </w:r>
      <w:r>
        <w:rPr>
          <w:color w:val="000000"/>
        </w:rPr>
        <w:t xml:space="preserve"> a výpadku provozu radaru v délce </w:t>
      </w:r>
      <w:r w:rsidR="008D5169">
        <w:rPr>
          <w:color w:val="000000"/>
        </w:rPr>
        <w:t xml:space="preserve">cca </w:t>
      </w:r>
      <w:r>
        <w:rPr>
          <w:color w:val="000000"/>
        </w:rPr>
        <w:t>1 měsíce stran poškození elektrické přípojky měřícího zařízení.</w:t>
      </w:r>
    </w:p>
    <w:p w:rsidR="007832C1" w:rsidRDefault="008D5169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M</w:t>
      </w:r>
      <w:r w:rsidR="007832C1">
        <w:rPr>
          <w:color w:val="000000"/>
        </w:rPr>
        <w:t xml:space="preserve">ěření v obci Žádovice bylo z důvodu jeho nerentabilnosti projednáno Radou města Kyjova, která rozhodla o ponechání zařízení a pokračování v provádění měření rychlosti i v následujících dvou obdobích kalibrace zařízení, tj. od 1. 10. 2024 do 30. 9. 2026, s vědomím, že návrh na </w:t>
      </w:r>
      <w:r>
        <w:rPr>
          <w:color w:val="000000"/>
        </w:rPr>
        <w:t xml:space="preserve">úpravu </w:t>
      </w:r>
      <w:r w:rsidR="007832C1">
        <w:rPr>
          <w:color w:val="000000"/>
        </w:rPr>
        <w:t>poskytování finančních darů bude předložen následně. Pro rok 2024 je navrhováno poskytnout dar ve výši odpoví</w:t>
      </w:r>
      <w:r w:rsidR="00DD4AB1">
        <w:rPr>
          <w:color w:val="000000"/>
        </w:rPr>
        <w:t xml:space="preserve">dající délce </w:t>
      </w:r>
      <w:r>
        <w:rPr>
          <w:color w:val="000000"/>
        </w:rPr>
        <w:t xml:space="preserve">platné </w:t>
      </w:r>
      <w:r w:rsidR="00DD4AB1">
        <w:rPr>
          <w:color w:val="000000"/>
        </w:rPr>
        <w:t xml:space="preserve">kalibrace zařízení do </w:t>
      </w:r>
      <w:r>
        <w:rPr>
          <w:color w:val="000000"/>
        </w:rPr>
        <w:t>1. 10</w:t>
      </w:r>
      <w:r w:rsidR="00DD4AB1">
        <w:rPr>
          <w:color w:val="000000"/>
        </w:rPr>
        <w:t xml:space="preserve">. 2024 a v následujících dvou obdobích kalibrace žádný dar neposkytnout. </w:t>
      </w:r>
    </w:p>
    <w:p w:rsidR="00DD4AB1" w:rsidRDefault="00DD4AB1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Snížení výše daru obci Archlebov je dáno za</w:t>
      </w:r>
      <w:r w:rsidR="008D5169">
        <w:rPr>
          <w:color w:val="000000"/>
        </w:rPr>
        <w:t xml:space="preserve">hájením </w:t>
      </w:r>
      <w:r>
        <w:rPr>
          <w:color w:val="000000"/>
        </w:rPr>
        <w:t>měření</w:t>
      </w:r>
      <w:r w:rsidR="008D5169">
        <w:rPr>
          <w:color w:val="000000"/>
        </w:rPr>
        <w:t xml:space="preserve"> rychlosti</w:t>
      </w:r>
      <w:r>
        <w:rPr>
          <w:color w:val="000000"/>
        </w:rPr>
        <w:t xml:space="preserve"> až v průběhu roku, od 31. 8. 2024.</w:t>
      </w:r>
    </w:p>
    <w:p w:rsidR="002A79B9" w:rsidRDefault="008D5169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Obci Strážovice není navrhováno poskytnutí finančního daru. A to z důvod</w:t>
      </w:r>
      <w:r w:rsidR="002A79B9">
        <w:rPr>
          <w:color w:val="000000"/>
        </w:rPr>
        <w:t>ů</w:t>
      </w:r>
      <w:r>
        <w:rPr>
          <w:color w:val="000000"/>
        </w:rPr>
        <w:t>, že</w:t>
      </w:r>
    </w:p>
    <w:p w:rsidR="002A79B9" w:rsidRDefault="002A79B9" w:rsidP="002A79B9">
      <w:pPr>
        <w:numPr>
          <w:ilvl w:val="0"/>
          <w:numId w:val="10"/>
        </w:numPr>
        <w:spacing w:after="60" w:line="271" w:lineRule="auto"/>
        <w:ind w:left="709"/>
        <w:jc w:val="both"/>
        <w:rPr>
          <w:color w:val="000000"/>
        </w:rPr>
      </w:pPr>
      <w:r>
        <w:rPr>
          <w:color w:val="000000"/>
        </w:rPr>
        <w:t>v</w:t>
      </w:r>
      <w:r w:rsidR="008D5169">
        <w:rPr>
          <w:color w:val="000000"/>
        </w:rPr>
        <w:t> období od 1. do 13. 7. 2024 došlo v souvislosti s opravou průtahu obcí k úplné uzavírce komunikace</w:t>
      </w:r>
      <w:r>
        <w:rPr>
          <w:color w:val="000000"/>
        </w:rPr>
        <w:t>; d</w:t>
      </w:r>
      <w:r w:rsidR="00A35672">
        <w:rPr>
          <w:color w:val="000000"/>
        </w:rPr>
        <w:t xml:space="preserve">o konce </w:t>
      </w:r>
      <w:r w:rsidR="008D5169">
        <w:rPr>
          <w:color w:val="000000"/>
        </w:rPr>
        <w:t>měsíce</w:t>
      </w:r>
      <w:r w:rsidR="00A35672">
        <w:rPr>
          <w:color w:val="000000"/>
        </w:rPr>
        <w:t xml:space="preserve"> července</w:t>
      </w:r>
      <w:r w:rsidR="008D5169">
        <w:rPr>
          <w:color w:val="000000"/>
        </w:rPr>
        <w:t xml:space="preserve"> byl provoz řízen semafory</w:t>
      </w:r>
      <w:r>
        <w:rPr>
          <w:color w:val="000000"/>
        </w:rPr>
        <w:t>;</w:t>
      </w:r>
    </w:p>
    <w:p w:rsidR="002A79B9" w:rsidRDefault="002A79B9" w:rsidP="002A79B9">
      <w:pPr>
        <w:numPr>
          <w:ilvl w:val="0"/>
          <w:numId w:val="10"/>
        </w:numPr>
        <w:spacing w:after="60" w:line="271" w:lineRule="auto"/>
        <w:ind w:left="709"/>
        <w:jc w:val="both"/>
        <w:rPr>
          <w:color w:val="000000"/>
        </w:rPr>
      </w:pPr>
      <w:r>
        <w:rPr>
          <w:color w:val="000000"/>
        </w:rPr>
        <w:t>p</w:t>
      </w:r>
      <w:r w:rsidR="00A35672">
        <w:rPr>
          <w:color w:val="000000"/>
        </w:rPr>
        <w:t>o plné obnově silničního provozu došlo</w:t>
      </w:r>
      <w:r>
        <w:rPr>
          <w:color w:val="000000"/>
        </w:rPr>
        <w:t xml:space="preserve"> díky rekonstrukci</w:t>
      </w:r>
      <w:r w:rsidR="00A35672">
        <w:rPr>
          <w:color w:val="000000"/>
        </w:rPr>
        <w:t xml:space="preserve"> ke změně profilu komunikace a měřený úsek neodpovídal skutečnosti</w:t>
      </w:r>
      <w:r w:rsidR="006E6E0E">
        <w:rPr>
          <w:color w:val="000000"/>
        </w:rPr>
        <w:t xml:space="preserve"> -</w:t>
      </w:r>
      <w:r w:rsidR="00A35672">
        <w:rPr>
          <w:color w:val="000000"/>
        </w:rPr>
        <w:t xml:space="preserve"> vzdálenost mezi měřícími body se změnila</w:t>
      </w:r>
      <w:r>
        <w:rPr>
          <w:color w:val="000000"/>
        </w:rPr>
        <w:t>;</w:t>
      </w:r>
    </w:p>
    <w:p w:rsidR="002A79B9" w:rsidRDefault="002A79B9" w:rsidP="002A79B9">
      <w:pPr>
        <w:numPr>
          <w:ilvl w:val="0"/>
          <w:numId w:val="10"/>
        </w:numPr>
        <w:spacing w:after="60" w:line="271" w:lineRule="auto"/>
        <w:ind w:left="709"/>
        <w:jc w:val="both"/>
        <w:rPr>
          <w:color w:val="000000"/>
        </w:rPr>
      </w:pPr>
      <w:r>
        <w:rPr>
          <w:color w:val="000000"/>
        </w:rPr>
        <w:t>p</w:t>
      </w:r>
      <w:r w:rsidR="000757A7">
        <w:rPr>
          <w:color w:val="000000"/>
        </w:rPr>
        <w:t xml:space="preserve">ro řádné měření rychlosti bylo </w:t>
      </w:r>
      <w:r w:rsidR="00A35672">
        <w:rPr>
          <w:color w:val="000000"/>
        </w:rPr>
        <w:t xml:space="preserve">třeba provést re-ověření měřícího zařízení za </w:t>
      </w:r>
      <w:r>
        <w:rPr>
          <w:color w:val="000000"/>
        </w:rPr>
        <w:t>více než</w:t>
      </w:r>
      <w:r w:rsidR="00A35672">
        <w:rPr>
          <w:color w:val="000000"/>
        </w:rPr>
        <w:t xml:space="preserve"> 83.000 Kč</w:t>
      </w:r>
      <w:r>
        <w:rPr>
          <w:color w:val="000000"/>
        </w:rPr>
        <w:t>; k</w:t>
      </w:r>
      <w:r w:rsidR="00A35672">
        <w:rPr>
          <w:color w:val="000000"/>
        </w:rPr>
        <w:t> tomu došlo v polovině měsíce srpna, tj. cca po 3,5 měsících po prvotní kalibraci</w:t>
      </w:r>
      <w:r>
        <w:rPr>
          <w:color w:val="000000"/>
        </w:rPr>
        <w:t>;</w:t>
      </w:r>
    </w:p>
    <w:p w:rsidR="008D5169" w:rsidRDefault="002A79B9" w:rsidP="002A79B9">
      <w:pPr>
        <w:numPr>
          <w:ilvl w:val="0"/>
          <w:numId w:val="10"/>
        </w:numPr>
        <w:spacing w:after="60" w:line="271" w:lineRule="auto"/>
        <w:ind w:left="709"/>
        <w:jc w:val="both"/>
        <w:rPr>
          <w:color w:val="000000"/>
        </w:rPr>
      </w:pPr>
      <w:r>
        <w:rPr>
          <w:color w:val="000000"/>
        </w:rPr>
        <w:t>b</w:t>
      </w:r>
      <w:r w:rsidR="00116D93">
        <w:rPr>
          <w:color w:val="000000"/>
        </w:rPr>
        <w:t xml:space="preserve">ěhem rekonstrukce tak </w:t>
      </w:r>
      <w:r w:rsidR="00A35672">
        <w:rPr>
          <w:color w:val="000000"/>
        </w:rPr>
        <w:t>došlo k faktickému výpadku provozu radaru</w:t>
      </w:r>
      <w:r w:rsidR="00116D93">
        <w:rPr>
          <w:color w:val="000000"/>
        </w:rPr>
        <w:t>;</w:t>
      </w:r>
      <w:r w:rsidR="00776D92">
        <w:rPr>
          <w:color w:val="000000"/>
        </w:rPr>
        <w:t xml:space="preserve"> </w:t>
      </w:r>
      <w:r w:rsidR="00116D93">
        <w:rPr>
          <w:color w:val="000000"/>
        </w:rPr>
        <w:t xml:space="preserve">po jejím skončení </w:t>
      </w:r>
      <w:r>
        <w:rPr>
          <w:color w:val="000000"/>
        </w:rPr>
        <w:t>bylo</w:t>
      </w:r>
      <w:r w:rsidR="00776D92">
        <w:rPr>
          <w:color w:val="000000"/>
        </w:rPr>
        <w:t xml:space="preserve"> validní měření </w:t>
      </w:r>
      <w:r>
        <w:rPr>
          <w:color w:val="000000"/>
        </w:rPr>
        <w:t xml:space="preserve">bez re-ověření </w:t>
      </w:r>
      <w:r w:rsidR="00776D92">
        <w:rPr>
          <w:color w:val="000000"/>
        </w:rPr>
        <w:t>zcela vyloučeno</w:t>
      </w:r>
      <w:r w:rsidR="00A35672">
        <w:rPr>
          <w:color w:val="000000"/>
        </w:rPr>
        <w:t>.</w:t>
      </w:r>
    </w:p>
    <w:p w:rsidR="00D95356" w:rsidRDefault="00D95356" w:rsidP="00D95356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t>Nadto měření neprobíhalo po celý kalendářní rok, započalo na jaře letošního roku</w:t>
      </w:r>
      <w:r w:rsidR="00AE0DE9">
        <w:rPr>
          <w:color w:val="000000"/>
        </w:rPr>
        <w:t>,</w:t>
      </w:r>
      <w:r>
        <w:rPr>
          <w:color w:val="000000"/>
        </w:rPr>
        <w:t xml:space="preserve"> od 24. 4. 2024.</w:t>
      </w:r>
    </w:p>
    <w:p w:rsidR="003D6881" w:rsidRDefault="003D6881" w:rsidP="00987CE3">
      <w:pPr>
        <w:spacing w:after="60" w:line="271" w:lineRule="auto"/>
        <w:jc w:val="both"/>
        <w:rPr>
          <w:color w:val="000000"/>
        </w:rPr>
      </w:pPr>
    </w:p>
    <w:p w:rsidR="003D6881" w:rsidRDefault="003D6881" w:rsidP="00987CE3">
      <w:pPr>
        <w:spacing w:after="60" w:line="271" w:lineRule="auto"/>
        <w:jc w:val="both"/>
        <w:rPr>
          <w:color w:val="000000"/>
        </w:rPr>
      </w:pPr>
      <w:r>
        <w:rPr>
          <w:color w:val="000000"/>
        </w:rPr>
        <w:lastRenderedPageBreak/>
        <w:t xml:space="preserve">Pravomoc rozhodovat o poskytování finančních darů ve výši nad </w:t>
      </w:r>
      <w:r w:rsidR="007832C1">
        <w:rPr>
          <w:color w:val="000000"/>
        </w:rPr>
        <w:t>10</w:t>
      </w:r>
      <w:r>
        <w:rPr>
          <w:color w:val="000000"/>
        </w:rPr>
        <w:t>0.000,- Kč jedné osobě v jednom kalendářním roce je vyhrazena zastupitelstvu města.</w:t>
      </w:r>
      <w:r w:rsidR="00987CE3">
        <w:rPr>
          <w:color w:val="000000"/>
        </w:rPr>
        <w:t xml:space="preserve"> Poskytnutí finančního daru pro obec Archlebov (ve výši pod zákonnou hranicí) je zastupitelstvu předloženo z důvodu komplexnosti rozhodnutí jedním orgánem</w:t>
      </w:r>
      <w:r w:rsidR="002A79B9">
        <w:rPr>
          <w:color w:val="000000"/>
        </w:rPr>
        <w:t xml:space="preserve"> v této oblasti</w:t>
      </w:r>
      <w:r w:rsidR="00987CE3">
        <w:rPr>
          <w:color w:val="000000"/>
        </w:rPr>
        <w:t>.</w:t>
      </w:r>
    </w:p>
    <w:p w:rsidR="00172FC1" w:rsidRDefault="00172FC1" w:rsidP="00E322B6">
      <w:pPr>
        <w:jc w:val="both"/>
        <w:rPr>
          <w:color w:val="000000"/>
        </w:rPr>
      </w:pPr>
    </w:p>
    <w:p w:rsidR="00AE0DE9" w:rsidRDefault="00AE0DE9" w:rsidP="00AE0DE9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AE0DE9" w:rsidRPr="00226602" w:rsidRDefault="00AE0DE9" w:rsidP="00AE0DE9">
      <w:pPr>
        <w:spacing w:line="271" w:lineRule="auto"/>
        <w:jc w:val="both"/>
      </w:pPr>
      <w:r>
        <w:t>Rada města Kyjova na své 61. schůzi konané dne 18. 11. 2024 doporučila zastupitelstvu města přijmout navrhovaná usnesení.</w:t>
      </w:r>
    </w:p>
    <w:p w:rsidR="00AE0DE9" w:rsidRDefault="00AE0DE9" w:rsidP="00E322B6">
      <w:pPr>
        <w:jc w:val="both"/>
        <w:rPr>
          <w:color w:val="000000"/>
        </w:rPr>
      </w:pPr>
    </w:p>
    <w:p w:rsidR="00BA5774" w:rsidRDefault="00BA5774" w:rsidP="00BA5774">
      <w:pPr>
        <w:spacing w:line="360" w:lineRule="auto"/>
        <w:jc w:val="both"/>
        <w:rPr>
          <w:b/>
          <w:u w:val="single"/>
        </w:rPr>
      </w:pPr>
      <w:r w:rsidRPr="006465FD">
        <w:rPr>
          <w:b/>
          <w:u w:val="single"/>
        </w:rPr>
        <w:t>Dopad na rozpočet města:</w:t>
      </w:r>
    </w:p>
    <w:p w:rsidR="00BA5774" w:rsidRPr="00494DF6" w:rsidRDefault="00BA5774" w:rsidP="00BA5774">
      <w:pPr>
        <w:spacing w:line="276" w:lineRule="auto"/>
        <w:jc w:val="both"/>
      </w:pPr>
      <w:r>
        <w:t>Dopad do výdajové části rozpočtu</w:t>
      </w:r>
      <w:r w:rsidR="007D62C2">
        <w:t xml:space="preserve"> města – poskytnutí finančních darů.</w:t>
      </w:r>
    </w:p>
    <w:p w:rsidR="00263C08" w:rsidRDefault="00263C08" w:rsidP="00E322B6">
      <w:pPr>
        <w:jc w:val="both"/>
        <w:rPr>
          <w:b/>
          <w:i/>
        </w:rPr>
      </w:pPr>
    </w:p>
    <w:p w:rsidR="007D62C2" w:rsidRDefault="00884F81" w:rsidP="007D62C2">
      <w:pPr>
        <w:pStyle w:val="Zkladntext2"/>
        <w:spacing w:before="0" w:after="120"/>
        <w:rPr>
          <w:b/>
          <w:color w:val="auto"/>
          <w:szCs w:val="24"/>
          <w:u w:val="single"/>
        </w:rPr>
      </w:pPr>
      <w:r>
        <w:rPr>
          <w:b/>
          <w:color w:val="auto"/>
          <w:szCs w:val="24"/>
          <w:u w:val="single"/>
        </w:rPr>
        <w:t>Příloha</w:t>
      </w:r>
      <w:r w:rsidR="007D62C2">
        <w:rPr>
          <w:b/>
          <w:color w:val="auto"/>
          <w:szCs w:val="24"/>
          <w:u w:val="single"/>
        </w:rPr>
        <w:t>:</w:t>
      </w:r>
    </w:p>
    <w:p w:rsidR="007D62C2" w:rsidRDefault="007D62C2" w:rsidP="00041E50">
      <w:pPr>
        <w:pStyle w:val="Zkladntext2"/>
        <w:spacing w:before="0"/>
        <w:rPr>
          <w:color w:val="000000"/>
        </w:rPr>
      </w:pPr>
      <w:r>
        <w:rPr>
          <w:color w:val="000000"/>
        </w:rPr>
        <w:t>Návrh darovací smlouvy – obec Žarošice</w:t>
      </w:r>
    </w:p>
    <w:p w:rsidR="0028342C" w:rsidRDefault="00263C08" w:rsidP="00041E50">
      <w:pPr>
        <w:pStyle w:val="Zkladntext2"/>
        <w:spacing w:before="0"/>
        <w:rPr>
          <w:color w:val="000000"/>
        </w:rPr>
      </w:pPr>
      <w:r>
        <w:rPr>
          <w:color w:val="000000"/>
        </w:rPr>
        <w:t>Návrh darovací</w:t>
      </w:r>
      <w:r w:rsidR="00B0774E">
        <w:rPr>
          <w:color w:val="000000"/>
        </w:rPr>
        <w:t xml:space="preserve"> smlouvy</w:t>
      </w:r>
      <w:r w:rsidR="00E46D33">
        <w:rPr>
          <w:color w:val="000000"/>
        </w:rPr>
        <w:t xml:space="preserve"> – obec Žádovice</w:t>
      </w:r>
    </w:p>
    <w:p w:rsidR="00041E50" w:rsidRDefault="00041E50" w:rsidP="00041E50">
      <w:pPr>
        <w:pStyle w:val="Zkladntext2"/>
        <w:spacing w:before="0"/>
        <w:rPr>
          <w:color w:val="000000"/>
        </w:rPr>
      </w:pPr>
      <w:r>
        <w:rPr>
          <w:color w:val="000000"/>
        </w:rPr>
        <w:t>Návrh darovací smlouvy – obec Vlkoš</w:t>
      </w:r>
    </w:p>
    <w:p w:rsidR="00041E50" w:rsidRPr="007D62C2" w:rsidRDefault="00041E50" w:rsidP="00041E50">
      <w:pPr>
        <w:pStyle w:val="Zkladntext2"/>
        <w:spacing w:before="0"/>
        <w:rPr>
          <w:b/>
          <w:color w:val="auto"/>
          <w:szCs w:val="24"/>
          <w:u w:val="single"/>
        </w:rPr>
      </w:pPr>
      <w:r>
        <w:rPr>
          <w:color w:val="000000"/>
        </w:rPr>
        <w:t>Návrh darovací smlouvy – obec Archlebov</w:t>
      </w:r>
    </w:p>
    <w:p w:rsidR="0028342C" w:rsidRPr="005425C8" w:rsidRDefault="007E20C8" w:rsidP="005425C8">
      <w:pPr>
        <w:pStyle w:val="Zkladntext2"/>
        <w:spacing w:before="0"/>
        <w:rPr>
          <w:color w:val="auto"/>
          <w:szCs w:val="24"/>
        </w:rPr>
      </w:pPr>
      <w:r>
        <w:rPr>
          <w:color w:val="auto"/>
          <w:szCs w:val="24"/>
        </w:rPr>
        <w:t xml:space="preserve">  </w:t>
      </w:r>
    </w:p>
    <w:sectPr w:rsidR="0028342C" w:rsidRPr="005425C8" w:rsidSect="0084220F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Koop Office">
    <w:altName w:val="Corbel"/>
    <w:charset w:val="EE"/>
    <w:family w:val="auto"/>
    <w:pitch w:val="variable"/>
    <w:sig w:usb0="00000001" w:usb1="1000004A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2A7002"/>
    <w:multiLevelType w:val="hybridMultilevel"/>
    <w:tmpl w:val="96DC19F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1A3402C5"/>
    <w:multiLevelType w:val="hybridMultilevel"/>
    <w:tmpl w:val="0736255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3941BA5"/>
    <w:multiLevelType w:val="hybridMultilevel"/>
    <w:tmpl w:val="9E7EE900"/>
    <w:lvl w:ilvl="0" w:tplc="0EA2B4D4">
      <w:start w:val="5"/>
      <w:numFmt w:val="bullet"/>
      <w:lvlText w:val="-"/>
      <w:lvlJc w:val="left"/>
      <w:pPr>
        <w:ind w:left="720" w:hanging="360"/>
      </w:pPr>
      <w:rPr>
        <w:rFonts w:ascii="Calibri" w:eastAsia="Calibri" w:hAnsi="Calibri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F4C3A30"/>
    <w:multiLevelType w:val="hybridMultilevel"/>
    <w:tmpl w:val="F85681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132A45"/>
    <w:multiLevelType w:val="hybridMultilevel"/>
    <w:tmpl w:val="C67E54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89527A8"/>
    <w:multiLevelType w:val="hybridMultilevel"/>
    <w:tmpl w:val="021AEC6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7AF60CA8"/>
    <w:multiLevelType w:val="hybridMultilevel"/>
    <w:tmpl w:val="6256D5A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2"/>
  </w:num>
  <w:num w:numId="6">
    <w:abstractNumId w:val="1"/>
  </w:num>
  <w:num w:numId="7">
    <w:abstractNumId w:val="7"/>
  </w:num>
  <w:num w:numId="8">
    <w:abstractNumId w:val="3"/>
  </w:num>
  <w:num w:numId="9">
    <w:abstractNumId w:val="5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916FE"/>
    <w:rsid w:val="000202DA"/>
    <w:rsid w:val="00026748"/>
    <w:rsid w:val="00041D22"/>
    <w:rsid w:val="00041E50"/>
    <w:rsid w:val="000508C1"/>
    <w:rsid w:val="00053E40"/>
    <w:rsid w:val="00071507"/>
    <w:rsid w:val="000757A7"/>
    <w:rsid w:val="0008747B"/>
    <w:rsid w:val="000916FE"/>
    <w:rsid w:val="000942A2"/>
    <w:rsid w:val="000A2736"/>
    <w:rsid w:val="000C4219"/>
    <w:rsid w:val="000C4519"/>
    <w:rsid w:val="000C756F"/>
    <w:rsid w:val="000E48C9"/>
    <w:rsid w:val="001150F5"/>
    <w:rsid w:val="00116D93"/>
    <w:rsid w:val="001460A6"/>
    <w:rsid w:val="00161E39"/>
    <w:rsid w:val="00162E7A"/>
    <w:rsid w:val="00170253"/>
    <w:rsid w:val="00172FC1"/>
    <w:rsid w:val="00183F69"/>
    <w:rsid w:val="00191552"/>
    <w:rsid w:val="00193348"/>
    <w:rsid w:val="0019549E"/>
    <w:rsid w:val="001962A2"/>
    <w:rsid w:val="001A1248"/>
    <w:rsid w:val="001C0AF2"/>
    <w:rsid w:val="001C0C44"/>
    <w:rsid w:val="001D14AE"/>
    <w:rsid w:val="002152D9"/>
    <w:rsid w:val="00245522"/>
    <w:rsid w:val="00252393"/>
    <w:rsid w:val="00256A00"/>
    <w:rsid w:val="00263C08"/>
    <w:rsid w:val="00273FB7"/>
    <w:rsid w:val="0028342C"/>
    <w:rsid w:val="002A79B9"/>
    <w:rsid w:val="002B308A"/>
    <w:rsid w:val="002C12D4"/>
    <w:rsid w:val="002C4D1C"/>
    <w:rsid w:val="002E2955"/>
    <w:rsid w:val="002E52AC"/>
    <w:rsid w:val="002E5B6D"/>
    <w:rsid w:val="003001F5"/>
    <w:rsid w:val="003007F8"/>
    <w:rsid w:val="00302C80"/>
    <w:rsid w:val="00307AA9"/>
    <w:rsid w:val="003127D0"/>
    <w:rsid w:val="003218BB"/>
    <w:rsid w:val="00331B76"/>
    <w:rsid w:val="00342050"/>
    <w:rsid w:val="00342EAB"/>
    <w:rsid w:val="00355B65"/>
    <w:rsid w:val="00361A2F"/>
    <w:rsid w:val="00364ABD"/>
    <w:rsid w:val="00383536"/>
    <w:rsid w:val="00387365"/>
    <w:rsid w:val="00396923"/>
    <w:rsid w:val="003A41CB"/>
    <w:rsid w:val="003B28DB"/>
    <w:rsid w:val="003B472C"/>
    <w:rsid w:val="003C2A6D"/>
    <w:rsid w:val="003C559D"/>
    <w:rsid w:val="003D4DC7"/>
    <w:rsid w:val="003D6881"/>
    <w:rsid w:val="003E0203"/>
    <w:rsid w:val="003E3094"/>
    <w:rsid w:val="003F2594"/>
    <w:rsid w:val="00402826"/>
    <w:rsid w:val="0042134B"/>
    <w:rsid w:val="004238EA"/>
    <w:rsid w:val="00425172"/>
    <w:rsid w:val="00442F68"/>
    <w:rsid w:val="004475F8"/>
    <w:rsid w:val="00456835"/>
    <w:rsid w:val="00464585"/>
    <w:rsid w:val="0047013C"/>
    <w:rsid w:val="004822C9"/>
    <w:rsid w:val="004855C0"/>
    <w:rsid w:val="004879E5"/>
    <w:rsid w:val="004A7F7D"/>
    <w:rsid w:val="004B4C77"/>
    <w:rsid w:val="004C37AA"/>
    <w:rsid w:val="00527E29"/>
    <w:rsid w:val="005358D3"/>
    <w:rsid w:val="005369C1"/>
    <w:rsid w:val="005425C8"/>
    <w:rsid w:val="00545AEE"/>
    <w:rsid w:val="00547B44"/>
    <w:rsid w:val="00554A3A"/>
    <w:rsid w:val="0057200A"/>
    <w:rsid w:val="005776DC"/>
    <w:rsid w:val="0059497A"/>
    <w:rsid w:val="005A224F"/>
    <w:rsid w:val="005B278D"/>
    <w:rsid w:val="005B36AE"/>
    <w:rsid w:val="005B7877"/>
    <w:rsid w:val="005E23DA"/>
    <w:rsid w:val="00636CFA"/>
    <w:rsid w:val="0064181E"/>
    <w:rsid w:val="006514E2"/>
    <w:rsid w:val="00667960"/>
    <w:rsid w:val="006A6086"/>
    <w:rsid w:val="006B774A"/>
    <w:rsid w:val="006C3D94"/>
    <w:rsid w:val="006C42D0"/>
    <w:rsid w:val="006D3192"/>
    <w:rsid w:val="006E6E0E"/>
    <w:rsid w:val="006F59F1"/>
    <w:rsid w:val="007178B4"/>
    <w:rsid w:val="00721129"/>
    <w:rsid w:val="00745C98"/>
    <w:rsid w:val="00776D92"/>
    <w:rsid w:val="007832C1"/>
    <w:rsid w:val="00785CAA"/>
    <w:rsid w:val="00790A8E"/>
    <w:rsid w:val="007A0EE6"/>
    <w:rsid w:val="007A320A"/>
    <w:rsid w:val="007C0065"/>
    <w:rsid w:val="007C4D58"/>
    <w:rsid w:val="007D62C2"/>
    <w:rsid w:val="007E20C8"/>
    <w:rsid w:val="007E481A"/>
    <w:rsid w:val="007F088B"/>
    <w:rsid w:val="007F08AF"/>
    <w:rsid w:val="007F18FF"/>
    <w:rsid w:val="008309BE"/>
    <w:rsid w:val="008407E0"/>
    <w:rsid w:val="0084220F"/>
    <w:rsid w:val="008675C7"/>
    <w:rsid w:val="00870587"/>
    <w:rsid w:val="00884F81"/>
    <w:rsid w:val="00887BA5"/>
    <w:rsid w:val="008D1963"/>
    <w:rsid w:val="008D5169"/>
    <w:rsid w:val="008F089A"/>
    <w:rsid w:val="00913AF7"/>
    <w:rsid w:val="00922824"/>
    <w:rsid w:val="00940073"/>
    <w:rsid w:val="0094328A"/>
    <w:rsid w:val="0094596E"/>
    <w:rsid w:val="00951E53"/>
    <w:rsid w:val="00952A82"/>
    <w:rsid w:val="00954BF6"/>
    <w:rsid w:val="00972B97"/>
    <w:rsid w:val="009839F1"/>
    <w:rsid w:val="00987CE3"/>
    <w:rsid w:val="009940FF"/>
    <w:rsid w:val="009B0752"/>
    <w:rsid w:val="009C7452"/>
    <w:rsid w:val="009D1D70"/>
    <w:rsid w:val="009D7624"/>
    <w:rsid w:val="009E1D1B"/>
    <w:rsid w:val="009E5DC4"/>
    <w:rsid w:val="00A040D4"/>
    <w:rsid w:val="00A067D5"/>
    <w:rsid w:val="00A078E5"/>
    <w:rsid w:val="00A20275"/>
    <w:rsid w:val="00A35672"/>
    <w:rsid w:val="00A45D0F"/>
    <w:rsid w:val="00A96647"/>
    <w:rsid w:val="00AA6B95"/>
    <w:rsid w:val="00AA6F54"/>
    <w:rsid w:val="00AE0DE9"/>
    <w:rsid w:val="00AE7E04"/>
    <w:rsid w:val="00AF66FB"/>
    <w:rsid w:val="00B0774E"/>
    <w:rsid w:val="00B07757"/>
    <w:rsid w:val="00B163F6"/>
    <w:rsid w:val="00B176F5"/>
    <w:rsid w:val="00B25953"/>
    <w:rsid w:val="00B32065"/>
    <w:rsid w:val="00B400AD"/>
    <w:rsid w:val="00B7695B"/>
    <w:rsid w:val="00B86C81"/>
    <w:rsid w:val="00B91062"/>
    <w:rsid w:val="00B9757C"/>
    <w:rsid w:val="00B97E06"/>
    <w:rsid w:val="00BA5774"/>
    <w:rsid w:val="00BD04A5"/>
    <w:rsid w:val="00C1218C"/>
    <w:rsid w:val="00C159AB"/>
    <w:rsid w:val="00C37B64"/>
    <w:rsid w:val="00C60318"/>
    <w:rsid w:val="00C6715C"/>
    <w:rsid w:val="00C937E5"/>
    <w:rsid w:val="00C9784B"/>
    <w:rsid w:val="00CA2E61"/>
    <w:rsid w:val="00CC4E12"/>
    <w:rsid w:val="00CD74C3"/>
    <w:rsid w:val="00CE7F69"/>
    <w:rsid w:val="00CF0660"/>
    <w:rsid w:val="00D020DE"/>
    <w:rsid w:val="00D30F1D"/>
    <w:rsid w:val="00D45C81"/>
    <w:rsid w:val="00D84421"/>
    <w:rsid w:val="00D94E4E"/>
    <w:rsid w:val="00D95356"/>
    <w:rsid w:val="00DD4118"/>
    <w:rsid w:val="00DD4AB1"/>
    <w:rsid w:val="00E115DD"/>
    <w:rsid w:val="00E322B6"/>
    <w:rsid w:val="00E35A3F"/>
    <w:rsid w:val="00E46D33"/>
    <w:rsid w:val="00E47525"/>
    <w:rsid w:val="00E66386"/>
    <w:rsid w:val="00E730F9"/>
    <w:rsid w:val="00E7330A"/>
    <w:rsid w:val="00E93D17"/>
    <w:rsid w:val="00EC33CC"/>
    <w:rsid w:val="00EC4788"/>
    <w:rsid w:val="00EC583C"/>
    <w:rsid w:val="00EE6590"/>
    <w:rsid w:val="00EF1636"/>
    <w:rsid w:val="00EF62F1"/>
    <w:rsid w:val="00F00987"/>
    <w:rsid w:val="00F12F2C"/>
    <w:rsid w:val="00F1646B"/>
    <w:rsid w:val="00F2621D"/>
    <w:rsid w:val="00F32937"/>
    <w:rsid w:val="00F47458"/>
    <w:rsid w:val="00F7156C"/>
    <w:rsid w:val="00FE5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2EBBAAEA"/>
  <w15:chartTrackingRefBased/>
  <w15:docId w15:val="{83314EF7-9B19-4661-B8EA-4C406F8B84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508C1"/>
    <w:rPr>
      <w:sz w:val="24"/>
      <w:szCs w:val="24"/>
    </w:rPr>
  </w:style>
  <w:style w:type="paragraph" w:styleId="Nadpis1">
    <w:name w:val="heading 1"/>
    <w:basedOn w:val="Normln"/>
    <w:next w:val="Normln"/>
    <w:qFormat/>
    <w:rsid w:val="000508C1"/>
    <w:pPr>
      <w:keepNext/>
      <w:outlineLvl w:val="0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rsid w:val="000508C1"/>
    <w:pPr>
      <w:spacing w:before="120"/>
      <w:jc w:val="both"/>
    </w:pPr>
    <w:rPr>
      <w:color w:val="0000FF"/>
      <w:szCs w:val="20"/>
    </w:rPr>
  </w:style>
  <w:style w:type="paragraph" w:styleId="Textbubliny">
    <w:name w:val="Balloon Text"/>
    <w:basedOn w:val="Normln"/>
    <w:semiHidden/>
    <w:rsid w:val="003001F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uiPriority w:val="99"/>
    <w:unhideWhenUsed/>
    <w:rsid w:val="007C006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7C0065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7C0065"/>
    <w:pPr>
      <w:ind w:left="720"/>
    </w:pPr>
    <w:rPr>
      <w:rFonts w:ascii="Calibri" w:eastAsia="Calibri" w:hAnsi="Calibri"/>
      <w:sz w:val="22"/>
      <w:szCs w:val="22"/>
    </w:rPr>
  </w:style>
  <w:style w:type="paragraph" w:customStyle="1" w:styleId="Default">
    <w:name w:val="Default"/>
    <w:basedOn w:val="Normln"/>
    <w:rsid w:val="007C0065"/>
    <w:pPr>
      <w:autoSpaceDE w:val="0"/>
      <w:autoSpaceDN w:val="0"/>
    </w:pPr>
    <w:rPr>
      <w:rFonts w:ascii="Koop Office" w:eastAsia="Calibri" w:hAnsi="Koop Office"/>
      <w:color w:val="000000"/>
    </w:rPr>
  </w:style>
  <w:style w:type="character" w:customStyle="1" w:styleId="Zvraznn">
    <w:name w:val="Zvýraznění"/>
    <w:qFormat/>
    <w:rsid w:val="005E23DA"/>
    <w:rPr>
      <w:i/>
      <w:iCs/>
    </w:rPr>
  </w:style>
  <w:style w:type="paragraph" w:customStyle="1" w:styleId="Textodstavce">
    <w:name w:val="Text odstavce"/>
    <w:basedOn w:val="Normln"/>
    <w:rsid w:val="0094328A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94328A"/>
    <w:pPr>
      <w:numPr>
        <w:ilvl w:val="2"/>
        <w:numId w:val="2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94328A"/>
    <w:pPr>
      <w:numPr>
        <w:ilvl w:val="1"/>
        <w:numId w:val="2"/>
      </w:numPr>
      <w:jc w:val="both"/>
      <w:outlineLvl w:val="7"/>
    </w:pPr>
    <w:rPr>
      <w:szCs w:val="20"/>
    </w:rPr>
  </w:style>
  <w:style w:type="paragraph" w:customStyle="1" w:styleId="Textlnku">
    <w:name w:val="Text článku"/>
    <w:basedOn w:val="Normln"/>
    <w:rsid w:val="0094328A"/>
    <w:pPr>
      <w:spacing w:before="240"/>
      <w:ind w:firstLine="425"/>
      <w:jc w:val="both"/>
      <w:outlineLvl w:val="5"/>
    </w:pPr>
    <w:rPr>
      <w:szCs w:val="20"/>
    </w:rPr>
  </w:style>
  <w:style w:type="character" w:styleId="Siln">
    <w:name w:val="Strong"/>
    <w:uiPriority w:val="22"/>
    <w:qFormat/>
    <w:rsid w:val="0028342C"/>
    <w:rPr>
      <w:b/>
      <w:bCs/>
    </w:rPr>
  </w:style>
  <w:style w:type="paragraph" w:styleId="Normlnweb">
    <w:name w:val="Normal (Web)"/>
    <w:basedOn w:val="Normln"/>
    <w:uiPriority w:val="99"/>
    <w:unhideWhenUsed/>
    <w:rsid w:val="00442F68"/>
    <w:pPr>
      <w:spacing w:before="120" w:after="2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96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10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430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85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679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000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795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080095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930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411511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991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05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7804">
          <w:marLeft w:val="30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883</Words>
  <Characters>5213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77/8 – 16</vt:lpstr>
    </vt:vector>
  </TitlesOfParts>
  <Company/>
  <LinksUpToDate>false</LinksUpToDate>
  <CharactersWithSpaces>6084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77/8 – 16</dc:title>
  <dc:subject/>
  <dc:creator>so_ar</dc:creator>
  <cp:keywords/>
  <dc:description/>
  <cp:lastModifiedBy>Hana Crhounková</cp:lastModifiedBy>
  <cp:revision>6</cp:revision>
  <cp:lastPrinted>2015-03-05T08:16:00Z</cp:lastPrinted>
  <dcterms:created xsi:type="dcterms:W3CDTF">2024-11-19T14:08:00Z</dcterms:created>
  <dcterms:modified xsi:type="dcterms:W3CDTF">2024-11-22T08:57:00Z</dcterms:modified>
</cp:coreProperties>
</file>