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7399" w:rsidRPr="00756B2D" w:rsidRDefault="000A61FF" w:rsidP="00357AD9">
      <w:pPr>
        <w:tabs>
          <w:tab w:val="left" w:pos="2835"/>
        </w:tabs>
        <w:spacing w:line="271" w:lineRule="auto"/>
        <w:jc w:val="both"/>
        <w:rPr>
          <w:b/>
        </w:rPr>
      </w:pPr>
      <w:r w:rsidRPr="004470E2">
        <w:rPr>
          <w:b/>
          <w:noProof/>
          <w:lang w:eastAsia="cs-CZ"/>
        </w:rPr>
        <w:drawing>
          <wp:anchor distT="0" distB="0" distL="114935" distR="114935" simplePos="0" relativeHeight="251659264" behindDoc="1" locked="0" layoutInCell="1" allowOverlap="1" wp14:anchorId="19E28B8C" wp14:editId="23102C5D">
            <wp:simplePos x="0" y="0"/>
            <wp:positionH relativeFrom="margin">
              <wp:posOffset>5082944</wp:posOffset>
            </wp:positionH>
            <wp:positionV relativeFrom="paragraph">
              <wp:posOffset>332106</wp:posOffset>
            </wp:positionV>
            <wp:extent cx="449811" cy="533400"/>
            <wp:effectExtent l="0" t="0" r="7620" b="0"/>
            <wp:wrapNone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192" cy="535037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7285F">
        <w:rPr>
          <w:b/>
          <w:noProof/>
          <w:lang w:eastAsia="cs-CZ"/>
        </w:rPr>
        <w:t>ZM_XV</w:t>
      </w:r>
      <w:r w:rsidR="005C2B43" w:rsidRPr="00756B2D">
        <w:rPr>
          <w:b/>
          <w:noProof/>
          <w:lang w:eastAsia="cs-CZ"/>
        </w:rPr>
        <w:t>_</w:t>
      </w:r>
      <w:r w:rsidR="00943E16">
        <w:rPr>
          <w:b/>
          <w:noProof/>
          <w:lang w:eastAsia="cs-CZ"/>
        </w:rPr>
        <w:t>12</w:t>
      </w:r>
      <w:bookmarkStart w:id="0" w:name="_GoBack"/>
      <w:bookmarkEnd w:id="0"/>
      <w:r w:rsidR="00656F29">
        <w:rPr>
          <w:b/>
          <w:noProof/>
          <w:lang w:eastAsia="cs-CZ"/>
        </w:rPr>
        <w:t>_</w:t>
      </w:r>
      <w:r w:rsidR="0034016E">
        <w:rPr>
          <w:b/>
          <w:noProof/>
          <w:lang w:eastAsia="cs-CZ"/>
        </w:rPr>
        <w:t>Dodatek č. 3 k Rámcové smlouv</w:t>
      </w:r>
      <w:r w:rsidR="0083174C">
        <w:rPr>
          <w:b/>
          <w:noProof/>
          <w:lang w:eastAsia="cs-CZ"/>
        </w:rPr>
        <w:t>ě</w:t>
      </w:r>
      <w:r w:rsidR="0034016E">
        <w:rPr>
          <w:b/>
          <w:noProof/>
          <w:lang w:eastAsia="cs-CZ"/>
        </w:rPr>
        <w:t xml:space="preserve"> o poskytnutí služeb - </w:t>
      </w:r>
      <w:r w:rsidR="004E1181" w:rsidRPr="00756B2D">
        <w:rPr>
          <w:b/>
          <w:lang w:eastAsia="en-US"/>
        </w:rPr>
        <w:t xml:space="preserve">projekt Kyjovské karty – </w:t>
      </w:r>
      <w:r w:rsidR="0037285F">
        <w:rPr>
          <w:b/>
          <w:lang w:eastAsia="en-US"/>
        </w:rPr>
        <w:t>2. 12</w:t>
      </w:r>
      <w:r w:rsidR="00357AD9" w:rsidRPr="00756B2D">
        <w:rPr>
          <w:b/>
        </w:rPr>
        <w:t>. 2024</w:t>
      </w:r>
      <w:r w:rsidR="00217399" w:rsidRPr="00756B2D">
        <w:rPr>
          <w:b/>
        </w:rPr>
        <w:tab/>
      </w:r>
      <w:r w:rsidR="00217399" w:rsidRPr="00756B2D">
        <w:rPr>
          <w:b/>
        </w:rPr>
        <w:tab/>
        <w:t xml:space="preserve">                                                                                             </w:t>
      </w:r>
    </w:p>
    <w:p w:rsidR="00217399" w:rsidRDefault="00217399" w:rsidP="006315A0">
      <w:pPr>
        <w:spacing w:line="271" w:lineRule="auto"/>
        <w:rPr>
          <w:b/>
        </w:rPr>
      </w:pPr>
      <w:r>
        <w:rPr>
          <w:b/>
        </w:rPr>
        <w:t xml:space="preserve">                          </w:t>
      </w:r>
    </w:p>
    <w:p w:rsidR="00217399" w:rsidRDefault="004470E2" w:rsidP="006315A0">
      <w:pPr>
        <w:spacing w:line="271" w:lineRule="auto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</w:rPr>
        <w:t xml:space="preserve">      </w:t>
      </w:r>
      <w:r w:rsidR="00217399" w:rsidRPr="006621E7">
        <w:rPr>
          <w:b/>
          <w:sz w:val="28"/>
          <w:szCs w:val="28"/>
          <w:u w:val="single"/>
        </w:rPr>
        <w:t xml:space="preserve">Materiál pro </w:t>
      </w:r>
      <w:r w:rsidR="0037285F">
        <w:rPr>
          <w:b/>
          <w:sz w:val="28"/>
          <w:szCs w:val="28"/>
          <w:u w:val="single"/>
        </w:rPr>
        <w:t>Zastupitelstvo</w:t>
      </w:r>
      <w:r w:rsidR="00217399" w:rsidRPr="006621E7">
        <w:rPr>
          <w:b/>
          <w:sz w:val="28"/>
          <w:szCs w:val="28"/>
          <w:u w:val="single"/>
        </w:rPr>
        <w:t xml:space="preserve"> města Kyjova</w:t>
      </w:r>
    </w:p>
    <w:p w:rsidR="00217399" w:rsidRDefault="00217399" w:rsidP="006315A0">
      <w:pPr>
        <w:tabs>
          <w:tab w:val="left" w:pos="5760"/>
        </w:tabs>
        <w:spacing w:line="271" w:lineRule="auto"/>
        <w:ind w:left="2880" w:hanging="2880"/>
        <w:jc w:val="both"/>
        <w:rPr>
          <w:b/>
          <w:u w:val="single"/>
        </w:rPr>
      </w:pPr>
    </w:p>
    <w:p w:rsidR="00217399" w:rsidRPr="00756B2D" w:rsidRDefault="00217399" w:rsidP="006315A0">
      <w:pPr>
        <w:tabs>
          <w:tab w:val="left" w:pos="2880"/>
        </w:tabs>
        <w:spacing w:line="271" w:lineRule="auto"/>
        <w:ind w:left="2832" w:hanging="2832"/>
        <w:rPr>
          <w:b/>
        </w:rPr>
      </w:pPr>
      <w:r w:rsidRPr="00756B2D">
        <w:rPr>
          <w:b/>
          <w:u w:val="single"/>
        </w:rPr>
        <w:t>Předmět jednání:</w:t>
      </w:r>
      <w:r w:rsidR="004470E2" w:rsidRPr="00756B2D">
        <w:rPr>
          <w:b/>
        </w:rPr>
        <w:tab/>
      </w:r>
      <w:r w:rsidR="0034016E" w:rsidRPr="0034016E">
        <w:rPr>
          <w:noProof/>
          <w:lang w:eastAsia="cs-CZ"/>
        </w:rPr>
        <w:t>Dodatek č. 3 k Rámcové smlouv</w:t>
      </w:r>
      <w:r w:rsidR="0083174C">
        <w:rPr>
          <w:noProof/>
          <w:lang w:eastAsia="cs-CZ"/>
        </w:rPr>
        <w:t>ě</w:t>
      </w:r>
      <w:r w:rsidR="0034016E" w:rsidRPr="0034016E">
        <w:rPr>
          <w:noProof/>
          <w:lang w:eastAsia="cs-CZ"/>
        </w:rPr>
        <w:t xml:space="preserve"> o poskytnutí služeb - </w:t>
      </w:r>
      <w:r w:rsidR="0034016E" w:rsidRPr="0034016E">
        <w:rPr>
          <w:lang w:eastAsia="en-US"/>
        </w:rPr>
        <w:t>projekt Kyjovské karty</w:t>
      </w:r>
    </w:p>
    <w:p w:rsidR="00217399" w:rsidRDefault="00217399" w:rsidP="006315A0">
      <w:pPr>
        <w:tabs>
          <w:tab w:val="left" w:pos="5760"/>
        </w:tabs>
        <w:spacing w:line="271" w:lineRule="auto"/>
        <w:ind w:left="2880" w:hanging="2880"/>
        <w:jc w:val="both"/>
      </w:pPr>
    </w:p>
    <w:p w:rsidR="0037285F" w:rsidRDefault="00217399" w:rsidP="006315A0">
      <w:pPr>
        <w:tabs>
          <w:tab w:val="left" w:pos="2880"/>
        </w:tabs>
        <w:spacing w:line="271" w:lineRule="auto"/>
        <w:ind w:left="2835" w:hanging="2835"/>
        <w:rPr>
          <w:b/>
        </w:rPr>
      </w:pPr>
      <w:r>
        <w:rPr>
          <w:b/>
          <w:u w:val="single"/>
        </w:rPr>
        <w:t>Předkladatel:</w:t>
      </w:r>
      <w:r>
        <w:rPr>
          <w:b/>
        </w:rPr>
        <w:tab/>
      </w:r>
      <w:r w:rsidR="0037285F" w:rsidRPr="0037285F">
        <w:t>Rada města Kyjova</w:t>
      </w:r>
    </w:p>
    <w:p w:rsidR="00217399" w:rsidRDefault="00217399" w:rsidP="006315A0">
      <w:pPr>
        <w:tabs>
          <w:tab w:val="left" w:pos="2880"/>
        </w:tabs>
        <w:spacing w:line="271" w:lineRule="auto"/>
      </w:pPr>
    </w:p>
    <w:p w:rsidR="0037285F" w:rsidRDefault="00217399" w:rsidP="0037285F">
      <w:pPr>
        <w:tabs>
          <w:tab w:val="left" w:pos="2880"/>
        </w:tabs>
        <w:spacing w:line="271" w:lineRule="auto"/>
        <w:ind w:left="2835" w:hanging="2835"/>
      </w:pPr>
      <w:r>
        <w:rPr>
          <w:b/>
          <w:u w:val="single"/>
        </w:rPr>
        <w:t>Zpracovatel:</w:t>
      </w:r>
      <w:r>
        <w:tab/>
      </w:r>
      <w:r w:rsidR="0037285F" w:rsidRPr="0037285F">
        <w:t>Mgr.</w:t>
      </w:r>
      <w:r w:rsidR="0037285F">
        <w:t xml:space="preserve"> Jaroslav Řihánek, MBA, vedoucí odboru sociálních věcí </w:t>
      </w:r>
    </w:p>
    <w:p w:rsidR="004470E2" w:rsidRPr="004470E2" w:rsidRDefault="0037285F" w:rsidP="006315A0">
      <w:pPr>
        <w:tabs>
          <w:tab w:val="left" w:pos="2835"/>
        </w:tabs>
        <w:spacing w:line="271" w:lineRule="auto"/>
        <w:ind w:left="2835" w:hanging="2835"/>
      </w:pPr>
      <w:r>
        <w:tab/>
      </w:r>
      <w:r w:rsidR="00756B2D">
        <w:t>M</w:t>
      </w:r>
      <w:r w:rsidR="004470E2" w:rsidRPr="004470E2">
        <w:t>gr. Veronika Kmentová, odbor majetkoprávní</w:t>
      </w:r>
    </w:p>
    <w:p w:rsidR="00217399" w:rsidRDefault="00217399" w:rsidP="006315A0">
      <w:pPr>
        <w:tabs>
          <w:tab w:val="left" w:pos="2880"/>
        </w:tabs>
        <w:spacing w:line="271" w:lineRule="auto"/>
        <w:rPr>
          <w:b/>
          <w:u w:val="single"/>
        </w:rPr>
      </w:pPr>
    </w:p>
    <w:p w:rsidR="00217399" w:rsidRDefault="00217399" w:rsidP="006315A0">
      <w:pPr>
        <w:tabs>
          <w:tab w:val="left" w:pos="2835"/>
          <w:tab w:val="left" w:pos="2880"/>
        </w:tabs>
        <w:spacing w:line="271" w:lineRule="auto"/>
        <w:ind w:left="851" w:hanging="851"/>
      </w:pPr>
      <w:r w:rsidRPr="005C2B43">
        <w:rPr>
          <w:b/>
          <w:u w:val="single"/>
        </w:rPr>
        <w:t>Zpracováno dne:</w:t>
      </w:r>
      <w:r w:rsidR="00EF6FB1" w:rsidRPr="005C2B43">
        <w:tab/>
      </w:r>
      <w:r w:rsidR="00212146">
        <w:t>20</w:t>
      </w:r>
      <w:r w:rsidR="0034016E">
        <w:t>. 11</w:t>
      </w:r>
      <w:r w:rsidR="006303C4">
        <w:t xml:space="preserve">. </w:t>
      </w:r>
      <w:r w:rsidR="00357AD9" w:rsidRPr="005C2B43">
        <w:t>2024</w:t>
      </w:r>
      <w:r>
        <w:tab/>
      </w:r>
    </w:p>
    <w:p w:rsidR="00217399" w:rsidRDefault="00217399" w:rsidP="006315A0">
      <w:pPr>
        <w:tabs>
          <w:tab w:val="left" w:pos="2880"/>
        </w:tabs>
        <w:spacing w:line="271" w:lineRule="auto"/>
      </w:pPr>
    </w:p>
    <w:p w:rsidR="00217399" w:rsidRDefault="00217399" w:rsidP="006315A0">
      <w:pPr>
        <w:tabs>
          <w:tab w:val="left" w:pos="2880"/>
        </w:tabs>
        <w:spacing w:line="271" w:lineRule="auto"/>
      </w:pPr>
      <w:r>
        <w:rPr>
          <w:b/>
          <w:u w:val="single"/>
        </w:rPr>
        <w:t>Návrh na usnesení:</w:t>
      </w:r>
      <w:r>
        <w:t xml:space="preserve">   </w:t>
      </w:r>
      <w:r>
        <w:tab/>
        <w:t xml:space="preserve">     </w:t>
      </w:r>
    </w:p>
    <w:p w:rsidR="0034016E" w:rsidRDefault="00357AD9" w:rsidP="000445BB">
      <w:pPr>
        <w:pStyle w:val="Nadpis2"/>
        <w:spacing w:before="0" w:line="271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0050A">
        <w:rPr>
          <w:rFonts w:ascii="Times New Roman" w:hAnsi="Times New Roman"/>
          <w:b w:val="0"/>
          <w:sz w:val="24"/>
          <w:szCs w:val="24"/>
        </w:rPr>
        <w:t xml:space="preserve">Zastupitelstvo města Kyjova, po projednání a v souladu s ustanovením § 84 odst. </w:t>
      </w:r>
      <w:r>
        <w:rPr>
          <w:rFonts w:ascii="Times New Roman" w:hAnsi="Times New Roman"/>
          <w:b w:val="0"/>
          <w:sz w:val="24"/>
          <w:szCs w:val="24"/>
        </w:rPr>
        <w:t xml:space="preserve">1 </w:t>
      </w:r>
      <w:r w:rsidR="00637AD8">
        <w:rPr>
          <w:rFonts w:ascii="Times New Roman" w:hAnsi="Times New Roman"/>
          <w:b w:val="0"/>
          <w:sz w:val="24"/>
          <w:szCs w:val="24"/>
        </w:rPr>
        <w:t xml:space="preserve">a 4 </w:t>
      </w:r>
      <w:r w:rsidRPr="00B0050A">
        <w:rPr>
          <w:rFonts w:ascii="Times New Roman" w:hAnsi="Times New Roman"/>
          <w:b w:val="0"/>
          <w:sz w:val="24"/>
          <w:szCs w:val="24"/>
        </w:rPr>
        <w:t>zákona č. 128/2000 Sb., o obcích (obecní zřízení), ve znění pozdějších předpisů</w:t>
      </w:r>
      <w:r>
        <w:rPr>
          <w:rFonts w:ascii="Times New Roman" w:hAnsi="Times New Roman"/>
          <w:b w:val="0"/>
          <w:sz w:val="24"/>
          <w:szCs w:val="24"/>
        </w:rPr>
        <w:t>,</w:t>
      </w:r>
      <w:r w:rsidRPr="00B0050A">
        <w:rPr>
          <w:rFonts w:ascii="Times New Roman" w:hAnsi="Times New Roman"/>
          <w:b w:val="0"/>
          <w:sz w:val="24"/>
          <w:szCs w:val="24"/>
        </w:rPr>
        <w:t xml:space="preserve"> </w:t>
      </w:r>
      <w:r>
        <w:rPr>
          <w:rFonts w:ascii="Times New Roman" w:hAnsi="Times New Roman"/>
          <w:b w:val="0"/>
          <w:sz w:val="24"/>
          <w:szCs w:val="24"/>
        </w:rPr>
        <w:t>r</w:t>
      </w:r>
      <w:r w:rsidRPr="00B0050A">
        <w:rPr>
          <w:rFonts w:ascii="Times New Roman" w:hAnsi="Times New Roman"/>
          <w:b w:val="0"/>
          <w:sz w:val="24"/>
          <w:szCs w:val="24"/>
        </w:rPr>
        <w:t>ozhodlo o</w:t>
      </w:r>
      <w:r w:rsidR="000445BB">
        <w:rPr>
          <w:rFonts w:ascii="Times New Roman" w:hAnsi="Times New Roman"/>
          <w:b w:val="0"/>
          <w:sz w:val="24"/>
          <w:szCs w:val="24"/>
        </w:rPr>
        <w:t xml:space="preserve"> </w:t>
      </w:r>
      <w:r w:rsidR="00715FAB" w:rsidRPr="0034016E">
        <w:rPr>
          <w:rFonts w:ascii="Times New Roman" w:hAnsi="Times New Roman"/>
          <w:b w:val="0"/>
          <w:sz w:val="24"/>
          <w:szCs w:val="24"/>
        </w:rPr>
        <w:t xml:space="preserve">uzavření dodatku č. </w:t>
      </w:r>
      <w:r w:rsidR="0034016E" w:rsidRPr="0034016E">
        <w:rPr>
          <w:rFonts w:ascii="Times New Roman" w:hAnsi="Times New Roman"/>
          <w:b w:val="0"/>
          <w:sz w:val="24"/>
          <w:szCs w:val="24"/>
        </w:rPr>
        <w:t>3</w:t>
      </w:r>
      <w:r w:rsidR="00715FAB" w:rsidRPr="0034016E">
        <w:rPr>
          <w:rFonts w:ascii="Times New Roman" w:hAnsi="Times New Roman"/>
          <w:b w:val="0"/>
          <w:sz w:val="24"/>
          <w:szCs w:val="24"/>
        </w:rPr>
        <w:t xml:space="preserve"> k rámcové smlouvě o poskytnutí služeb - dílčí smlouvy na projekt </w:t>
      </w:r>
      <w:r w:rsidR="0034016E" w:rsidRPr="0034016E">
        <w:rPr>
          <w:rFonts w:ascii="Times New Roman" w:hAnsi="Times New Roman"/>
          <w:b w:val="0"/>
          <w:sz w:val="24"/>
          <w:szCs w:val="24"/>
        </w:rPr>
        <w:t xml:space="preserve">Kyjovská karta s Aktivním městem 2025 </w:t>
      </w:r>
      <w:r w:rsidR="00715FAB" w:rsidRPr="0034016E">
        <w:rPr>
          <w:rFonts w:ascii="Times New Roman" w:hAnsi="Times New Roman"/>
          <w:b w:val="0"/>
          <w:sz w:val="24"/>
          <w:szCs w:val="24"/>
        </w:rPr>
        <w:t>mezi městem Kyjovem, IČ: 00285030, se sídlem Masarykovo náměstí 30, 697 01 Kyjov, jako objednatelem, a společností Up Česká republika s.r.o., IČ: 62913671, se sídlem Zelený pruh 1560/99, 140 00 Praha 4, jako dodavatelem. Předmětem dílčí smlouvy je spolupráce při realizaci uvedeného projektu v</w:t>
      </w:r>
      <w:r w:rsidR="0034016E" w:rsidRPr="0034016E">
        <w:rPr>
          <w:rFonts w:ascii="Times New Roman" w:hAnsi="Times New Roman"/>
          <w:b w:val="0"/>
          <w:sz w:val="24"/>
          <w:szCs w:val="24"/>
        </w:rPr>
        <w:t> </w:t>
      </w:r>
      <w:r w:rsidR="00715FAB" w:rsidRPr="0034016E">
        <w:rPr>
          <w:rFonts w:ascii="Times New Roman" w:hAnsi="Times New Roman"/>
          <w:b w:val="0"/>
          <w:sz w:val="24"/>
          <w:szCs w:val="24"/>
        </w:rPr>
        <w:t>rozsahu</w:t>
      </w:r>
      <w:r w:rsidR="0034016E" w:rsidRPr="0034016E">
        <w:rPr>
          <w:rFonts w:ascii="Times New Roman" w:hAnsi="Times New Roman"/>
          <w:b w:val="0"/>
          <w:sz w:val="24"/>
          <w:szCs w:val="24"/>
        </w:rPr>
        <w:t xml:space="preserve"> dílčí</w:t>
      </w:r>
      <w:r w:rsidR="0034016E">
        <w:rPr>
          <w:rFonts w:ascii="Times New Roman" w:hAnsi="Times New Roman"/>
          <w:b w:val="0"/>
          <w:sz w:val="24"/>
          <w:szCs w:val="24"/>
        </w:rPr>
        <w:t>ch</w:t>
      </w:r>
      <w:r w:rsidR="0034016E" w:rsidRPr="0034016E">
        <w:rPr>
          <w:rFonts w:ascii="Times New Roman" w:hAnsi="Times New Roman"/>
          <w:b w:val="0"/>
          <w:sz w:val="24"/>
          <w:szCs w:val="24"/>
        </w:rPr>
        <w:t xml:space="preserve"> projekt</w:t>
      </w:r>
      <w:r w:rsidR="0034016E">
        <w:rPr>
          <w:rFonts w:ascii="Times New Roman" w:hAnsi="Times New Roman"/>
          <w:b w:val="0"/>
          <w:sz w:val="24"/>
          <w:szCs w:val="24"/>
        </w:rPr>
        <w:t>ů</w:t>
      </w:r>
      <w:r w:rsidR="0034016E" w:rsidRPr="0034016E">
        <w:rPr>
          <w:rFonts w:ascii="Times New Roman" w:hAnsi="Times New Roman"/>
          <w:b w:val="0"/>
          <w:sz w:val="24"/>
          <w:szCs w:val="24"/>
        </w:rPr>
        <w:t>:</w:t>
      </w:r>
    </w:p>
    <w:p w:rsidR="000445BB" w:rsidRPr="000445BB" w:rsidRDefault="000445BB" w:rsidP="000445BB">
      <w:pPr>
        <w:pStyle w:val="Nadpis2"/>
        <w:numPr>
          <w:ilvl w:val="0"/>
          <w:numId w:val="4"/>
        </w:numPr>
        <w:spacing w:before="0" w:line="271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0445BB">
        <w:rPr>
          <w:rFonts w:ascii="Times New Roman" w:hAnsi="Times New Roman"/>
          <w:b w:val="0"/>
          <w:sz w:val="24"/>
          <w:szCs w:val="24"/>
        </w:rPr>
        <w:t xml:space="preserve">KYJOVSKÁ KARTA » STÁVAJÍCÍ </w:t>
      </w:r>
      <w:r w:rsidR="0083174C">
        <w:rPr>
          <w:rFonts w:ascii="Times New Roman" w:hAnsi="Times New Roman"/>
          <w:b w:val="0"/>
          <w:sz w:val="24"/>
          <w:szCs w:val="24"/>
        </w:rPr>
        <w:t>OBČAN</w:t>
      </w:r>
      <w:r w:rsidRPr="000445BB">
        <w:rPr>
          <w:rFonts w:ascii="Times New Roman" w:hAnsi="Times New Roman"/>
          <w:b w:val="0"/>
          <w:sz w:val="24"/>
          <w:szCs w:val="24"/>
        </w:rPr>
        <w:t xml:space="preserve"> </w:t>
      </w:r>
      <w:r w:rsidRPr="000445BB">
        <w:rPr>
          <w:rFonts w:ascii="Times New Roman" w:hAnsi="Times New Roman"/>
          <w:b w:val="0"/>
          <w:bCs w:val="0"/>
          <w:sz w:val="24"/>
          <w:szCs w:val="24"/>
        </w:rPr>
        <w:t xml:space="preserve">- </w:t>
      </w:r>
      <w:r w:rsidRPr="000445BB">
        <w:rPr>
          <w:rFonts w:ascii="Times New Roman" w:hAnsi="Times New Roman"/>
          <w:b w:val="0"/>
          <w:sz w:val="24"/>
          <w:szCs w:val="24"/>
        </w:rPr>
        <w:t xml:space="preserve">alokovaná částka </w:t>
      </w:r>
      <w:r>
        <w:rPr>
          <w:rFonts w:ascii="Times New Roman" w:hAnsi="Times New Roman"/>
          <w:b w:val="0"/>
          <w:sz w:val="24"/>
          <w:szCs w:val="24"/>
        </w:rPr>
        <w:t>1.0</w:t>
      </w:r>
      <w:r w:rsidRPr="000445BB">
        <w:rPr>
          <w:rFonts w:ascii="Times New Roman" w:hAnsi="Times New Roman"/>
          <w:b w:val="0"/>
          <w:sz w:val="24"/>
          <w:szCs w:val="24"/>
        </w:rPr>
        <w:t>00.000 Kč</w:t>
      </w:r>
      <w:r>
        <w:rPr>
          <w:rFonts w:ascii="Times New Roman" w:hAnsi="Times New Roman"/>
          <w:b w:val="0"/>
          <w:sz w:val="24"/>
          <w:szCs w:val="24"/>
        </w:rPr>
        <w:t>;</w:t>
      </w:r>
    </w:p>
    <w:p w:rsidR="000445BB" w:rsidRPr="000445BB" w:rsidRDefault="000445BB" w:rsidP="000445BB">
      <w:pPr>
        <w:pStyle w:val="Nadpis2"/>
        <w:numPr>
          <w:ilvl w:val="0"/>
          <w:numId w:val="4"/>
        </w:numPr>
        <w:spacing w:before="0" w:line="271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0445BB">
        <w:rPr>
          <w:rFonts w:ascii="Times New Roman" w:hAnsi="Times New Roman"/>
          <w:b w:val="0"/>
          <w:sz w:val="24"/>
          <w:szCs w:val="24"/>
        </w:rPr>
        <w:t>KYJOVSKÁ KARTA » SENIOR 70+</w:t>
      </w:r>
      <w:r w:rsidRPr="000445BB">
        <w:rPr>
          <w:rFonts w:ascii="Times New Roman" w:hAnsi="Times New Roman"/>
          <w:b w:val="0"/>
          <w:bCs w:val="0"/>
          <w:sz w:val="24"/>
          <w:szCs w:val="24"/>
        </w:rPr>
        <w:t xml:space="preserve"> - </w:t>
      </w:r>
      <w:r w:rsidRPr="000445BB">
        <w:rPr>
          <w:rFonts w:ascii="Times New Roman" w:hAnsi="Times New Roman"/>
          <w:b w:val="0"/>
          <w:sz w:val="24"/>
          <w:szCs w:val="24"/>
        </w:rPr>
        <w:t xml:space="preserve">alokovaná částka </w:t>
      </w:r>
      <w:r>
        <w:rPr>
          <w:rFonts w:ascii="Times New Roman" w:hAnsi="Times New Roman"/>
          <w:b w:val="0"/>
          <w:sz w:val="24"/>
          <w:szCs w:val="24"/>
        </w:rPr>
        <w:t>5</w:t>
      </w:r>
      <w:r w:rsidRPr="000445BB">
        <w:rPr>
          <w:rFonts w:ascii="Times New Roman" w:hAnsi="Times New Roman"/>
          <w:b w:val="0"/>
          <w:sz w:val="24"/>
          <w:szCs w:val="24"/>
        </w:rPr>
        <w:t>00.000 Kč</w:t>
      </w:r>
      <w:r>
        <w:rPr>
          <w:rFonts w:ascii="Times New Roman" w:hAnsi="Times New Roman"/>
          <w:b w:val="0"/>
          <w:sz w:val="24"/>
          <w:szCs w:val="24"/>
        </w:rPr>
        <w:t>;</w:t>
      </w:r>
    </w:p>
    <w:p w:rsidR="000445BB" w:rsidRPr="000445BB" w:rsidRDefault="000445BB" w:rsidP="000445BB">
      <w:pPr>
        <w:pStyle w:val="Nadpis2"/>
        <w:numPr>
          <w:ilvl w:val="0"/>
          <w:numId w:val="4"/>
        </w:numPr>
        <w:spacing w:before="0" w:line="271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0445BB">
        <w:rPr>
          <w:rFonts w:ascii="Times New Roman" w:hAnsi="Times New Roman"/>
          <w:b w:val="0"/>
          <w:sz w:val="24"/>
          <w:szCs w:val="24"/>
        </w:rPr>
        <w:t>KYJOVSKÁ KARTA » OSOBY SE ZDRAVOTNÍM POSTIŽENÍM</w:t>
      </w:r>
      <w:r w:rsidRPr="000445BB">
        <w:rPr>
          <w:rFonts w:ascii="Times New Roman" w:hAnsi="Times New Roman"/>
          <w:b w:val="0"/>
          <w:bCs w:val="0"/>
          <w:sz w:val="24"/>
          <w:szCs w:val="24"/>
        </w:rPr>
        <w:t xml:space="preserve"> - </w:t>
      </w:r>
      <w:r w:rsidRPr="000445BB">
        <w:rPr>
          <w:rFonts w:ascii="Times New Roman" w:hAnsi="Times New Roman"/>
          <w:b w:val="0"/>
          <w:sz w:val="24"/>
          <w:szCs w:val="24"/>
        </w:rPr>
        <w:t>alokovaná částka 200.000 Kč</w:t>
      </w:r>
      <w:r>
        <w:rPr>
          <w:rFonts w:ascii="Times New Roman" w:hAnsi="Times New Roman"/>
          <w:b w:val="0"/>
          <w:sz w:val="24"/>
          <w:szCs w:val="24"/>
        </w:rPr>
        <w:t>;</w:t>
      </w:r>
    </w:p>
    <w:p w:rsidR="00715FAB" w:rsidRPr="00DA113C" w:rsidRDefault="00694203" w:rsidP="000445BB">
      <w:pPr>
        <w:pStyle w:val="Nadpis2"/>
        <w:spacing w:before="0" w:line="271" w:lineRule="auto"/>
        <w:jc w:val="both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po </w:t>
      </w:r>
      <w:r w:rsidR="00715FAB" w:rsidRPr="00DA113C">
        <w:rPr>
          <w:rFonts w:ascii="Times New Roman" w:hAnsi="Times New Roman"/>
          <w:b w:val="0"/>
          <w:sz w:val="24"/>
          <w:szCs w:val="24"/>
        </w:rPr>
        <w:t>dob</w:t>
      </w:r>
      <w:r>
        <w:rPr>
          <w:rFonts w:ascii="Times New Roman" w:hAnsi="Times New Roman"/>
          <w:b w:val="0"/>
          <w:sz w:val="24"/>
          <w:szCs w:val="24"/>
        </w:rPr>
        <w:t>u</w:t>
      </w:r>
      <w:r w:rsidR="00715FAB" w:rsidRPr="00DA113C">
        <w:rPr>
          <w:rFonts w:ascii="Times New Roman" w:hAnsi="Times New Roman"/>
          <w:b w:val="0"/>
          <w:sz w:val="24"/>
          <w:szCs w:val="24"/>
        </w:rPr>
        <w:t xml:space="preserve"> trvání </w:t>
      </w:r>
      <w:r w:rsidR="00715FAB">
        <w:rPr>
          <w:rFonts w:ascii="Times New Roman" w:hAnsi="Times New Roman"/>
          <w:b w:val="0"/>
          <w:sz w:val="24"/>
          <w:szCs w:val="24"/>
        </w:rPr>
        <w:t xml:space="preserve">realizace </w:t>
      </w:r>
      <w:r w:rsidR="00715FAB" w:rsidRPr="00DA113C">
        <w:rPr>
          <w:rFonts w:ascii="Times New Roman" w:hAnsi="Times New Roman"/>
          <w:b w:val="0"/>
          <w:sz w:val="24"/>
          <w:szCs w:val="24"/>
        </w:rPr>
        <w:t>projekt</w:t>
      </w:r>
      <w:r w:rsidR="000445BB">
        <w:rPr>
          <w:rFonts w:ascii="Times New Roman" w:hAnsi="Times New Roman"/>
          <w:b w:val="0"/>
          <w:sz w:val="24"/>
          <w:szCs w:val="24"/>
        </w:rPr>
        <w:t>ů od</w:t>
      </w:r>
      <w:r w:rsidR="00715FAB">
        <w:rPr>
          <w:rFonts w:ascii="Times New Roman" w:hAnsi="Times New Roman"/>
          <w:b w:val="0"/>
          <w:sz w:val="24"/>
          <w:szCs w:val="24"/>
        </w:rPr>
        <w:t xml:space="preserve"> </w:t>
      </w:r>
      <w:r w:rsidR="000445BB">
        <w:rPr>
          <w:rFonts w:ascii="Times New Roman" w:hAnsi="Times New Roman"/>
          <w:b w:val="0"/>
          <w:sz w:val="24"/>
          <w:szCs w:val="24"/>
        </w:rPr>
        <w:t xml:space="preserve">16. 12. 2024 do 28. 2. 2026 </w:t>
      </w:r>
      <w:r w:rsidR="00715FAB" w:rsidRPr="00DA113C">
        <w:rPr>
          <w:rFonts w:ascii="Times New Roman" w:hAnsi="Times New Roman"/>
          <w:b w:val="0"/>
          <w:sz w:val="24"/>
          <w:szCs w:val="24"/>
        </w:rPr>
        <w:t>a další</w:t>
      </w:r>
      <w:r>
        <w:rPr>
          <w:rFonts w:ascii="Times New Roman" w:hAnsi="Times New Roman"/>
          <w:b w:val="0"/>
          <w:sz w:val="24"/>
          <w:szCs w:val="24"/>
        </w:rPr>
        <w:t>ch podmínek</w:t>
      </w:r>
      <w:r w:rsidR="00715FAB" w:rsidRPr="00DA113C">
        <w:rPr>
          <w:rFonts w:ascii="Times New Roman" w:hAnsi="Times New Roman"/>
          <w:b w:val="0"/>
          <w:sz w:val="24"/>
          <w:szCs w:val="24"/>
        </w:rPr>
        <w:t xml:space="preserve"> dle předloženého znění dodatku č. </w:t>
      </w:r>
      <w:r w:rsidR="000445BB">
        <w:rPr>
          <w:rFonts w:ascii="Times New Roman" w:hAnsi="Times New Roman"/>
          <w:b w:val="0"/>
          <w:sz w:val="24"/>
          <w:szCs w:val="24"/>
        </w:rPr>
        <w:t>3</w:t>
      </w:r>
      <w:r w:rsidR="00715FAB" w:rsidRPr="00DA113C">
        <w:rPr>
          <w:rFonts w:ascii="Times New Roman" w:hAnsi="Times New Roman"/>
          <w:b w:val="0"/>
          <w:sz w:val="24"/>
          <w:szCs w:val="24"/>
        </w:rPr>
        <w:t xml:space="preserve"> k rámcové smlouvě o poskytnutí služeb. Odměna dodavatele činí </w:t>
      </w:r>
      <w:r w:rsidR="00715FAB">
        <w:rPr>
          <w:rFonts w:ascii="Times New Roman" w:hAnsi="Times New Roman"/>
          <w:b w:val="0"/>
          <w:sz w:val="24"/>
          <w:szCs w:val="24"/>
        </w:rPr>
        <w:t>7 %</w:t>
      </w:r>
      <w:r w:rsidR="00715FAB" w:rsidRPr="00DA113C">
        <w:rPr>
          <w:rFonts w:ascii="Times New Roman" w:hAnsi="Times New Roman"/>
          <w:b w:val="0"/>
          <w:sz w:val="24"/>
          <w:szCs w:val="24"/>
        </w:rPr>
        <w:t xml:space="preserve"> bez DPH z celkové skutečně realizované souhrnné hodnoty transak</w:t>
      </w:r>
      <w:r w:rsidR="000445BB">
        <w:rPr>
          <w:rFonts w:ascii="Times New Roman" w:hAnsi="Times New Roman"/>
          <w:b w:val="0"/>
          <w:sz w:val="24"/>
          <w:szCs w:val="24"/>
        </w:rPr>
        <w:t>cí čerpaných z alokované částky.</w:t>
      </w:r>
    </w:p>
    <w:p w:rsidR="000445BB" w:rsidRDefault="000445BB" w:rsidP="00B34FD8">
      <w:pPr>
        <w:spacing w:after="60" w:line="271" w:lineRule="auto"/>
        <w:jc w:val="both"/>
        <w:rPr>
          <w:b/>
          <w:u w:val="single"/>
        </w:rPr>
      </w:pPr>
    </w:p>
    <w:p w:rsidR="00217399" w:rsidRPr="008A591B" w:rsidRDefault="00217399" w:rsidP="00B34FD8">
      <w:pPr>
        <w:spacing w:after="60" w:line="271" w:lineRule="auto"/>
        <w:jc w:val="both"/>
        <w:rPr>
          <w:b/>
          <w:u w:val="single"/>
        </w:rPr>
      </w:pPr>
      <w:r w:rsidRPr="008A591B">
        <w:rPr>
          <w:b/>
          <w:u w:val="single"/>
        </w:rPr>
        <w:t>Důvodová zpráva:</w:t>
      </w:r>
    </w:p>
    <w:p w:rsidR="0083174C" w:rsidRDefault="0083174C" w:rsidP="00B34FD8">
      <w:pPr>
        <w:spacing w:after="60" w:line="271" w:lineRule="auto"/>
        <w:jc w:val="both"/>
      </w:pPr>
      <w:r>
        <w:t xml:space="preserve">Město Kyjov za účelem </w:t>
      </w:r>
      <w:r w:rsidR="007B1264">
        <w:t xml:space="preserve">realizace systému podpory </w:t>
      </w:r>
      <w:r w:rsidR="007B1264" w:rsidRPr="008A591B">
        <w:t>občanů s trvalým pobytem</w:t>
      </w:r>
      <w:r w:rsidR="007B1264">
        <w:t xml:space="preserve"> ve městě Kyjově a motivace občanů k přihlášení se k trvalému pobytu</w:t>
      </w:r>
      <w:r w:rsidR="00F63544">
        <w:t xml:space="preserve"> ve městě</w:t>
      </w:r>
      <w:r w:rsidR="007B1264">
        <w:t xml:space="preserve"> spustilo projekt Kyjovské karty. A to prostřednictvím platformy Aktivní město na základě Rámcové smlouvy o poskytnutí služeb </w:t>
      </w:r>
      <w:r w:rsidR="001E29E1">
        <w:t xml:space="preserve">uzavřené </w:t>
      </w:r>
      <w:r w:rsidR="007B1264">
        <w:t>se společností Up Česká republika s.r.o. ze dne 17. 6. 2024.</w:t>
      </w:r>
    </w:p>
    <w:p w:rsidR="007B1264" w:rsidRDefault="007B1264" w:rsidP="00B34FD8">
      <w:pPr>
        <w:spacing w:after="60" w:line="271" w:lineRule="auto"/>
        <w:jc w:val="both"/>
      </w:pPr>
      <w:r>
        <w:t>Na tuto rámcovou smlouvu navazují dva dodatky</w:t>
      </w:r>
      <w:r w:rsidR="001E29E1">
        <w:t>,</w:t>
      </w:r>
      <w:r>
        <w:t xml:space="preserve"> uzavřené téhož data</w:t>
      </w:r>
      <w:r w:rsidR="001E29E1">
        <w:t>,</w:t>
      </w:r>
      <w:r>
        <w:t xml:space="preserve"> upravující </w:t>
      </w:r>
      <w:r w:rsidR="00F63544">
        <w:t xml:space="preserve">parametry a </w:t>
      </w:r>
      <w:r>
        <w:t xml:space="preserve">podmínky realizace dvou dílčích projektů, „Noví </w:t>
      </w:r>
      <w:proofErr w:type="spellStart"/>
      <w:r>
        <w:t>Kyjovjáci</w:t>
      </w:r>
      <w:proofErr w:type="spellEnd"/>
      <w:r>
        <w:t xml:space="preserve">“ pro roky 2024 a 2025 a „Stávající </w:t>
      </w:r>
      <w:proofErr w:type="spellStart"/>
      <w:r>
        <w:t>Kyjovják</w:t>
      </w:r>
      <w:proofErr w:type="spellEnd"/>
      <w:r>
        <w:t xml:space="preserve">“ pro rok 2024. Těmito dílčími projekty město podporuje nejen nové občany města, </w:t>
      </w:r>
      <w:r w:rsidR="001E29E1">
        <w:t>ale i ty stávající. Z důvodu spuštění projektu Kyjovské karty v průběhu letošního roku je podpora seniorů aktuálně realizována ještě prostřednictvím příspěvků na přepravu.</w:t>
      </w:r>
    </w:p>
    <w:p w:rsidR="001E29E1" w:rsidRDefault="001E29E1" w:rsidP="001E29E1">
      <w:pPr>
        <w:pStyle w:val="Nadpis2"/>
        <w:spacing w:before="0" w:line="271" w:lineRule="auto"/>
        <w:jc w:val="both"/>
        <w:rPr>
          <w:rFonts w:ascii="Times New Roman" w:hAnsi="Times New Roman"/>
          <w:b w:val="0"/>
          <w:i w:val="0"/>
          <w:sz w:val="24"/>
          <w:szCs w:val="24"/>
        </w:rPr>
      </w:pPr>
      <w:r>
        <w:rPr>
          <w:rFonts w:ascii="Times New Roman" w:hAnsi="Times New Roman"/>
          <w:b w:val="0"/>
          <w:i w:val="0"/>
          <w:sz w:val="24"/>
          <w:szCs w:val="24"/>
        </w:rPr>
        <w:t>V rámci</w:t>
      </w:r>
      <w:r w:rsidRPr="001E29E1">
        <w:rPr>
          <w:rFonts w:ascii="Times New Roman" w:hAnsi="Times New Roman"/>
          <w:b w:val="0"/>
          <w:i w:val="0"/>
          <w:sz w:val="24"/>
          <w:szCs w:val="24"/>
        </w:rPr>
        <w:t xml:space="preserve"> plánu podpory i dalších skupin občanů</w:t>
      </w:r>
      <w:r w:rsidR="00F8699E">
        <w:rPr>
          <w:rFonts w:ascii="Times New Roman" w:hAnsi="Times New Roman"/>
          <w:b w:val="0"/>
          <w:i w:val="0"/>
          <w:sz w:val="24"/>
          <w:szCs w:val="24"/>
        </w:rPr>
        <w:t xml:space="preserve"> a pokračování v současném systému podpory stávajících občanů</w:t>
      </w:r>
      <w:r w:rsidRPr="001E29E1">
        <w:rPr>
          <w:rFonts w:ascii="Times New Roman" w:hAnsi="Times New Roman"/>
          <w:b w:val="0"/>
          <w:i w:val="0"/>
          <w:sz w:val="24"/>
          <w:szCs w:val="24"/>
        </w:rPr>
        <w:t xml:space="preserve"> je navrhováno uzavření dodatku č. 3 k rámcové smlouvě. Ten upravuje </w:t>
      </w:r>
      <w:r w:rsidR="00F8699E">
        <w:rPr>
          <w:rFonts w:ascii="Times New Roman" w:hAnsi="Times New Roman"/>
          <w:b w:val="0"/>
          <w:i w:val="0"/>
          <w:sz w:val="24"/>
          <w:szCs w:val="24"/>
        </w:rPr>
        <w:t xml:space="preserve">jednotlivé </w:t>
      </w:r>
      <w:r w:rsidRPr="001E29E1">
        <w:rPr>
          <w:rFonts w:ascii="Times New Roman" w:hAnsi="Times New Roman"/>
          <w:b w:val="0"/>
          <w:i w:val="0"/>
          <w:sz w:val="24"/>
          <w:szCs w:val="24"/>
        </w:rPr>
        <w:t>dílčí projekt</w:t>
      </w:r>
      <w:r w:rsidR="00F8699E">
        <w:rPr>
          <w:rFonts w:ascii="Times New Roman" w:hAnsi="Times New Roman"/>
          <w:b w:val="0"/>
          <w:i w:val="0"/>
          <w:sz w:val="24"/>
          <w:szCs w:val="24"/>
        </w:rPr>
        <w:t>y</w:t>
      </w:r>
      <w:r w:rsidRPr="001E29E1">
        <w:rPr>
          <w:rFonts w:ascii="Times New Roman" w:hAnsi="Times New Roman"/>
          <w:b w:val="0"/>
          <w:i w:val="0"/>
          <w:sz w:val="24"/>
          <w:szCs w:val="24"/>
        </w:rPr>
        <w:t xml:space="preserve"> KYJOVSKÁ KARTA » STÁVAJÍCÍ OBČAN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, </w:t>
      </w:r>
      <w:r w:rsidRPr="001E29E1">
        <w:rPr>
          <w:rFonts w:ascii="Times New Roman" w:hAnsi="Times New Roman"/>
          <w:b w:val="0"/>
          <w:i w:val="0"/>
          <w:sz w:val="24"/>
          <w:szCs w:val="24"/>
        </w:rPr>
        <w:t xml:space="preserve">KYJOVSKÁ KARTA </w:t>
      </w:r>
      <w:r w:rsidRPr="001E29E1">
        <w:rPr>
          <w:rFonts w:ascii="Times New Roman" w:hAnsi="Times New Roman"/>
          <w:b w:val="0"/>
          <w:i w:val="0"/>
          <w:sz w:val="24"/>
          <w:szCs w:val="24"/>
        </w:rPr>
        <w:lastRenderedPageBreak/>
        <w:t>» SENIOR 70+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a </w:t>
      </w:r>
      <w:r w:rsidRPr="001E29E1">
        <w:rPr>
          <w:rFonts w:ascii="Times New Roman" w:hAnsi="Times New Roman"/>
          <w:b w:val="0"/>
          <w:i w:val="0"/>
          <w:sz w:val="24"/>
          <w:szCs w:val="24"/>
        </w:rPr>
        <w:t>KYJOVSKÁ KARTA » OSOBY SE ZDRAVOTNÍM POSTIŽENÍM</w:t>
      </w:r>
      <w:r w:rsidR="00F50BCA">
        <w:rPr>
          <w:rFonts w:ascii="Times New Roman" w:hAnsi="Times New Roman"/>
          <w:b w:val="0"/>
          <w:i w:val="0"/>
          <w:sz w:val="24"/>
          <w:szCs w:val="24"/>
        </w:rPr>
        <w:t>, jejich parametry a podmínky uskutečnění</w:t>
      </w:r>
      <w:r>
        <w:rPr>
          <w:rFonts w:ascii="Times New Roman" w:hAnsi="Times New Roman"/>
          <w:b w:val="0"/>
          <w:i w:val="0"/>
          <w:sz w:val="24"/>
          <w:szCs w:val="24"/>
        </w:rPr>
        <w:t xml:space="preserve"> pro období roku 2025.</w:t>
      </w:r>
      <w:r w:rsidR="00EF2597">
        <w:rPr>
          <w:rFonts w:ascii="Times New Roman" w:hAnsi="Times New Roman"/>
          <w:b w:val="0"/>
          <w:i w:val="0"/>
          <w:sz w:val="24"/>
          <w:szCs w:val="24"/>
        </w:rPr>
        <w:t xml:space="preserve"> Celková alokovaná částka činí 1.700.000 K</w:t>
      </w:r>
      <w:r w:rsidR="00C40292">
        <w:rPr>
          <w:rFonts w:ascii="Times New Roman" w:hAnsi="Times New Roman"/>
          <w:b w:val="0"/>
          <w:i w:val="0"/>
          <w:sz w:val="24"/>
          <w:szCs w:val="24"/>
        </w:rPr>
        <w:t>č</w:t>
      </w:r>
      <w:r w:rsidR="00EF2597">
        <w:rPr>
          <w:rFonts w:ascii="Times New Roman" w:hAnsi="Times New Roman"/>
          <w:b w:val="0"/>
          <w:i w:val="0"/>
          <w:sz w:val="24"/>
          <w:szCs w:val="24"/>
        </w:rPr>
        <w:t xml:space="preserve"> </w:t>
      </w:r>
      <w:r w:rsidR="00C40292">
        <w:rPr>
          <w:rFonts w:ascii="Times New Roman" w:hAnsi="Times New Roman"/>
          <w:b w:val="0"/>
          <w:i w:val="0"/>
          <w:sz w:val="24"/>
          <w:szCs w:val="24"/>
        </w:rPr>
        <w:t xml:space="preserve">s rozdělením do jednotlivých dílčích projektů dle návrhu usnesení. </w:t>
      </w:r>
    </w:p>
    <w:p w:rsidR="001E29E1" w:rsidRDefault="001E29E1" w:rsidP="00EF2597">
      <w:pPr>
        <w:jc w:val="both"/>
        <w:rPr>
          <w:lang w:eastAsia="cs-CZ"/>
        </w:rPr>
      </w:pPr>
      <w:r>
        <w:rPr>
          <w:lang w:eastAsia="cs-CZ"/>
        </w:rPr>
        <w:t>Stávající projekt podpory nových občanů bude</w:t>
      </w:r>
      <w:r w:rsidR="00C40292">
        <w:rPr>
          <w:lang w:eastAsia="cs-CZ"/>
        </w:rPr>
        <w:t xml:space="preserve"> i v roce 2025</w:t>
      </w:r>
      <w:r>
        <w:rPr>
          <w:lang w:eastAsia="cs-CZ"/>
        </w:rPr>
        <w:t xml:space="preserve"> realizován </w:t>
      </w:r>
      <w:r w:rsidR="00EF2597">
        <w:rPr>
          <w:lang w:eastAsia="cs-CZ"/>
        </w:rPr>
        <w:t>na základě</w:t>
      </w:r>
      <w:r w:rsidR="00F8699E">
        <w:rPr>
          <w:lang w:eastAsia="cs-CZ"/>
        </w:rPr>
        <w:t xml:space="preserve"> již</w:t>
      </w:r>
      <w:r w:rsidR="00C40292">
        <w:rPr>
          <w:lang w:eastAsia="cs-CZ"/>
        </w:rPr>
        <w:t xml:space="preserve"> uzavřeného</w:t>
      </w:r>
      <w:r w:rsidR="00EF2597">
        <w:rPr>
          <w:lang w:eastAsia="cs-CZ"/>
        </w:rPr>
        <w:t xml:space="preserve"> dodatku č. 1.</w:t>
      </w:r>
    </w:p>
    <w:p w:rsidR="00F50BCA" w:rsidRPr="00F50BCA" w:rsidRDefault="00F50BCA" w:rsidP="00F50BCA">
      <w:pPr>
        <w:spacing w:before="60" w:line="271" w:lineRule="auto"/>
        <w:jc w:val="both"/>
      </w:pPr>
      <w:r w:rsidRPr="00F50BCA">
        <w:rPr>
          <w:lang w:eastAsia="cs-CZ"/>
        </w:rPr>
        <w:t xml:space="preserve">Odměna dodavatele činí </w:t>
      </w:r>
      <w:r w:rsidRPr="00F50BCA">
        <w:t xml:space="preserve">7 % </w:t>
      </w:r>
      <w:r>
        <w:t>bez</w:t>
      </w:r>
      <w:r w:rsidRPr="00F50BCA">
        <w:t xml:space="preserve"> DPH z celkové realizované souhrnné hodnoty transakcí skutečně čerpaných z alokované částky.</w:t>
      </w:r>
    </w:p>
    <w:p w:rsidR="00EF2597" w:rsidRPr="001E29E1" w:rsidRDefault="00F50BCA" w:rsidP="00EF2597">
      <w:pPr>
        <w:jc w:val="both"/>
        <w:rPr>
          <w:lang w:eastAsia="cs-CZ"/>
        </w:rPr>
      </w:pPr>
      <w:r>
        <w:rPr>
          <w:lang w:eastAsia="cs-CZ"/>
        </w:rPr>
        <w:t>Rozhodnutí o uzavření dodatku č. 3 k rámcové smlouvě je v pravomoci Zastupitelstva města Kyjova, které rozhodlo o uzavření rámcové smlouvy a dodatků č. 1 a 2 (usnesení č. IV/17 ze dne 3. 6. 2024).</w:t>
      </w:r>
    </w:p>
    <w:p w:rsidR="006D641E" w:rsidRPr="00201635" w:rsidRDefault="006D641E" w:rsidP="00104EFF">
      <w:pPr>
        <w:spacing w:line="271" w:lineRule="auto"/>
        <w:jc w:val="both"/>
      </w:pPr>
    </w:p>
    <w:p w:rsidR="00662363" w:rsidRDefault="00662363" w:rsidP="00104EFF">
      <w:pPr>
        <w:spacing w:line="271" w:lineRule="auto"/>
        <w:jc w:val="both"/>
        <w:rPr>
          <w:b/>
        </w:rPr>
      </w:pPr>
      <w:r w:rsidRPr="00B31C2D">
        <w:rPr>
          <w:b/>
          <w:u w:val="single"/>
        </w:rPr>
        <w:t>Odkaz na usnesení (úkol) orgánů města</w:t>
      </w:r>
      <w:r>
        <w:rPr>
          <w:b/>
        </w:rPr>
        <w:t xml:space="preserve">: </w:t>
      </w:r>
    </w:p>
    <w:p w:rsidR="00A140C7" w:rsidRDefault="00A140C7" w:rsidP="00104EFF">
      <w:pPr>
        <w:spacing w:line="271" w:lineRule="auto"/>
        <w:jc w:val="both"/>
      </w:pPr>
      <w:r>
        <w:t>Zastupitelstvo města Kyjova usnesením č. I</w:t>
      </w:r>
      <w:r w:rsidR="00F50BCA">
        <w:t>V/17</w:t>
      </w:r>
      <w:r>
        <w:t xml:space="preserve"> ze dne </w:t>
      </w:r>
      <w:r w:rsidR="00F50BCA">
        <w:t>3. 6. 2024</w:t>
      </w:r>
      <w:r>
        <w:t xml:space="preserve"> rozhodlo o </w:t>
      </w:r>
      <w:r w:rsidR="00F50BCA">
        <w:t>uzavření rámcové smlouvy a dodatků č. 1 a 2 se společností Up Česká republika s.r.o., IČ: 62913671</w:t>
      </w:r>
      <w:r>
        <w:t>.</w:t>
      </w:r>
    </w:p>
    <w:p w:rsidR="0037285F" w:rsidRPr="00226602" w:rsidRDefault="0037285F" w:rsidP="00104EFF">
      <w:pPr>
        <w:spacing w:line="271" w:lineRule="auto"/>
        <w:jc w:val="both"/>
      </w:pPr>
      <w:r>
        <w:t>Rada města Kyjova na své 61. schůzi konané dne 18. 11. 2024 doporučila zastupitelstvu města přijmout navrhované usnesení.</w:t>
      </w:r>
    </w:p>
    <w:p w:rsidR="00662363" w:rsidRDefault="00662363" w:rsidP="006315A0">
      <w:pPr>
        <w:spacing w:line="271" w:lineRule="auto"/>
        <w:rPr>
          <w:b/>
          <w:u w:val="single"/>
        </w:rPr>
      </w:pPr>
    </w:p>
    <w:p w:rsidR="00217399" w:rsidRDefault="00217399" w:rsidP="006315A0">
      <w:pPr>
        <w:spacing w:line="271" w:lineRule="auto"/>
        <w:rPr>
          <w:b/>
        </w:rPr>
      </w:pPr>
      <w:r>
        <w:rPr>
          <w:b/>
          <w:u w:val="single"/>
        </w:rPr>
        <w:t>Dopad na rozpočet města:</w:t>
      </w:r>
      <w:r>
        <w:rPr>
          <w:b/>
        </w:rPr>
        <w:t xml:space="preserve"> </w:t>
      </w:r>
    </w:p>
    <w:p w:rsidR="00855EA4" w:rsidRDefault="00A140C7" w:rsidP="006315A0">
      <w:pPr>
        <w:spacing w:line="271" w:lineRule="auto"/>
        <w:jc w:val="both"/>
      </w:pPr>
      <w:r>
        <w:t xml:space="preserve">Dopad do výdajové části </w:t>
      </w:r>
      <w:r w:rsidR="00F50BCA">
        <w:t>v roce 2025</w:t>
      </w:r>
      <w:r w:rsidR="00855EA4">
        <w:t>.</w:t>
      </w:r>
    </w:p>
    <w:p w:rsidR="003000CF" w:rsidRPr="00201635" w:rsidRDefault="003000CF" w:rsidP="006315A0">
      <w:pPr>
        <w:spacing w:line="271" w:lineRule="auto"/>
        <w:jc w:val="both"/>
      </w:pPr>
    </w:p>
    <w:p w:rsidR="00217399" w:rsidRPr="00A75303" w:rsidRDefault="00217399" w:rsidP="006315A0">
      <w:pPr>
        <w:spacing w:line="271" w:lineRule="auto"/>
        <w:jc w:val="both"/>
      </w:pPr>
      <w:r>
        <w:rPr>
          <w:b/>
          <w:u w:val="single"/>
        </w:rPr>
        <w:t>Přílohy</w:t>
      </w:r>
      <w:r w:rsidRPr="00A75303">
        <w:rPr>
          <w:b/>
        </w:rPr>
        <w:t>:</w:t>
      </w:r>
      <w:r w:rsidRPr="00A75303">
        <w:t xml:space="preserve"> </w:t>
      </w:r>
      <w:r w:rsidRPr="00A75303">
        <w:tab/>
      </w:r>
    </w:p>
    <w:p w:rsidR="00F50BCA" w:rsidRDefault="0034070C" w:rsidP="006315A0">
      <w:pPr>
        <w:spacing w:line="271" w:lineRule="auto"/>
        <w:rPr>
          <w:bCs/>
        </w:rPr>
      </w:pPr>
      <w:r>
        <w:rPr>
          <w:bCs/>
        </w:rPr>
        <w:t>Návrh d</w:t>
      </w:r>
      <w:r w:rsidR="00A140C7" w:rsidRPr="00AE41C9">
        <w:rPr>
          <w:bCs/>
        </w:rPr>
        <w:t>odat</w:t>
      </w:r>
      <w:r>
        <w:rPr>
          <w:bCs/>
        </w:rPr>
        <w:t>ku</w:t>
      </w:r>
      <w:r w:rsidR="00A140C7" w:rsidRPr="00AE41C9">
        <w:rPr>
          <w:bCs/>
        </w:rPr>
        <w:t xml:space="preserve"> č. </w:t>
      </w:r>
      <w:r w:rsidR="00F50BCA">
        <w:rPr>
          <w:bCs/>
        </w:rPr>
        <w:t>3</w:t>
      </w:r>
      <w:r w:rsidR="00A140C7" w:rsidRPr="00AE41C9">
        <w:rPr>
          <w:bCs/>
        </w:rPr>
        <w:t xml:space="preserve"> k rámcové smlouvě – dílčí smlouva na projekt </w:t>
      </w:r>
      <w:r w:rsidR="00F50BCA">
        <w:rPr>
          <w:bCs/>
        </w:rPr>
        <w:t>Kyjovská karta s Aktivním městem 2025</w:t>
      </w:r>
    </w:p>
    <w:p w:rsidR="0034070C" w:rsidRDefault="0034070C" w:rsidP="006315A0">
      <w:pPr>
        <w:spacing w:line="271" w:lineRule="auto"/>
        <w:rPr>
          <w:bCs/>
        </w:rPr>
      </w:pPr>
    </w:p>
    <w:p w:rsidR="0034070C" w:rsidRPr="00AE41C9" w:rsidRDefault="0034070C" w:rsidP="006315A0">
      <w:pPr>
        <w:spacing w:line="271" w:lineRule="auto"/>
      </w:pPr>
    </w:p>
    <w:sectPr w:rsidR="0034070C" w:rsidRPr="00AE41C9">
      <w:footerReference w:type="default" r:id="rId8"/>
      <w:footnotePr>
        <w:pos w:val="beneathText"/>
      </w:footnotePr>
      <w:pgSz w:w="11905" w:h="16837"/>
      <w:pgMar w:top="902" w:right="1418" w:bottom="1079" w:left="1418" w:header="708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1922" w:rsidRDefault="00171922">
      <w:r>
        <w:separator/>
      </w:r>
    </w:p>
  </w:endnote>
  <w:endnote w:type="continuationSeparator" w:id="0">
    <w:p w:rsidR="00171922" w:rsidRDefault="001719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B7B9E" w:rsidRDefault="00217399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43E16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1922" w:rsidRDefault="00171922">
      <w:r>
        <w:separator/>
      </w:r>
    </w:p>
  </w:footnote>
  <w:footnote w:type="continuationSeparator" w:id="0">
    <w:p w:rsidR="00171922" w:rsidRDefault="001719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A2C9B"/>
    <w:multiLevelType w:val="hybridMultilevel"/>
    <w:tmpl w:val="E1BA4DE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74325"/>
    <w:multiLevelType w:val="hybridMultilevel"/>
    <w:tmpl w:val="33BACE1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9B5C48"/>
    <w:multiLevelType w:val="hybridMultilevel"/>
    <w:tmpl w:val="6324B560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2A2210EA"/>
    <w:multiLevelType w:val="hybridMultilevel"/>
    <w:tmpl w:val="D5C22E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399"/>
    <w:rsid w:val="000058CF"/>
    <w:rsid w:val="00012817"/>
    <w:rsid w:val="000445BB"/>
    <w:rsid w:val="00054734"/>
    <w:rsid w:val="000941E3"/>
    <w:rsid w:val="000A61FF"/>
    <w:rsid w:val="000E0143"/>
    <w:rsid w:val="000E32A9"/>
    <w:rsid w:val="00104EFF"/>
    <w:rsid w:val="00121B3C"/>
    <w:rsid w:val="00161B56"/>
    <w:rsid w:val="00171922"/>
    <w:rsid w:val="00176E14"/>
    <w:rsid w:val="00184FB5"/>
    <w:rsid w:val="001E29E1"/>
    <w:rsid w:val="00201635"/>
    <w:rsid w:val="0020494C"/>
    <w:rsid w:val="00207AB7"/>
    <w:rsid w:val="00212146"/>
    <w:rsid w:val="00217399"/>
    <w:rsid w:val="002221DF"/>
    <w:rsid w:val="0024107B"/>
    <w:rsid w:val="0026507B"/>
    <w:rsid w:val="00266EF9"/>
    <w:rsid w:val="00290788"/>
    <w:rsid w:val="002C08A1"/>
    <w:rsid w:val="003000CF"/>
    <w:rsid w:val="00306A8B"/>
    <w:rsid w:val="0034016E"/>
    <w:rsid w:val="0034070C"/>
    <w:rsid w:val="00357AD9"/>
    <w:rsid w:val="0037285F"/>
    <w:rsid w:val="003B37FE"/>
    <w:rsid w:val="003D27B3"/>
    <w:rsid w:val="0040062B"/>
    <w:rsid w:val="00412D00"/>
    <w:rsid w:val="00434740"/>
    <w:rsid w:val="00441080"/>
    <w:rsid w:val="004470E2"/>
    <w:rsid w:val="004675D8"/>
    <w:rsid w:val="00475D23"/>
    <w:rsid w:val="00486833"/>
    <w:rsid w:val="004A3F22"/>
    <w:rsid w:val="004B132A"/>
    <w:rsid w:val="004B62E1"/>
    <w:rsid w:val="004D6348"/>
    <w:rsid w:val="004E10B0"/>
    <w:rsid w:val="004E1181"/>
    <w:rsid w:val="004E198D"/>
    <w:rsid w:val="004F1DFE"/>
    <w:rsid w:val="004F7CF5"/>
    <w:rsid w:val="0053477F"/>
    <w:rsid w:val="00575C66"/>
    <w:rsid w:val="005B320D"/>
    <w:rsid w:val="005C2B43"/>
    <w:rsid w:val="005C36C3"/>
    <w:rsid w:val="005D2499"/>
    <w:rsid w:val="005D413D"/>
    <w:rsid w:val="0060124B"/>
    <w:rsid w:val="00604D08"/>
    <w:rsid w:val="00627A58"/>
    <w:rsid w:val="006303C4"/>
    <w:rsid w:val="006315A0"/>
    <w:rsid w:val="0063174E"/>
    <w:rsid w:val="00637AD8"/>
    <w:rsid w:val="00655DBE"/>
    <w:rsid w:val="00656F29"/>
    <w:rsid w:val="00662363"/>
    <w:rsid w:val="00694203"/>
    <w:rsid w:val="0069649E"/>
    <w:rsid w:val="006A3767"/>
    <w:rsid w:val="006B5257"/>
    <w:rsid w:val="006B70F5"/>
    <w:rsid w:val="006B7C3D"/>
    <w:rsid w:val="006C3A90"/>
    <w:rsid w:val="006D472D"/>
    <w:rsid w:val="006D5AD7"/>
    <w:rsid w:val="006D641E"/>
    <w:rsid w:val="006D7D53"/>
    <w:rsid w:val="007117A8"/>
    <w:rsid w:val="00715FAB"/>
    <w:rsid w:val="00721F4A"/>
    <w:rsid w:val="00731135"/>
    <w:rsid w:val="00753203"/>
    <w:rsid w:val="00756B2D"/>
    <w:rsid w:val="00763643"/>
    <w:rsid w:val="00772207"/>
    <w:rsid w:val="00775839"/>
    <w:rsid w:val="007B1264"/>
    <w:rsid w:val="007C0CBF"/>
    <w:rsid w:val="007D0C76"/>
    <w:rsid w:val="007F3EDF"/>
    <w:rsid w:val="00801DD6"/>
    <w:rsid w:val="0083174C"/>
    <w:rsid w:val="00833C8A"/>
    <w:rsid w:val="008345C9"/>
    <w:rsid w:val="00854060"/>
    <w:rsid w:val="00855EA4"/>
    <w:rsid w:val="00895EDA"/>
    <w:rsid w:val="008A591B"/>
    <w:rsid w:val="008B0CF4"/>
    <w:rsid w:val="008C2A51"/>
    <w:rsid w:val="008D1FE1"/>
    <w:rsid w:val="00927637"/>
    <w:rsid w:val="00931C35"/>
    <w:rsid w:val="00943E16"/>
    <w:rsid w:val="00962DFD"/>
    <w:rsid w:val="009744D3"/>
    <w:rsid w:val="009D6CDD"/>
    <w:rsid w:val="00A140C7"/>
    <w:rsid w:val="00A3444B"/>
    <w:rsid w:val="00A460F6"/>
    <w:rsid w:val="00A56C42"/>
    <w:rsid w:val="00A75B7B"/>
    <w:rsid w:val="00A937AF"/>
    <w:rsid w:val="00AE41C9"/>
    <w:rsid w:val="00B02D82"/>
    <w:rsid w:val="00B34FD8"/>
    <w:rsid w:val="00B36586"/>
    <w:rsid w:val="00B61040"/>
    <w:rsid w:val="00B82AB8"/>
    <w:rsid w:val="00B90B96"/>
    <w:rsid w:val="00BA45C9"/>
    <w:rsid w:val="00BC1961"/>
    <w:rsid w:val="00BC487B"/>
    <w:rsid w:val="00BE445A"/>
    <w:rsid w:val="00C22B72"/>
    <w:rsid w:val="00C26987"/>
    <w:rsid w:val="00C40292"/>
    <w:rsid w:val="00C50274"/>
    <w:rsid w:val="00C8767B"/>
    <w:rsid w:val="00CA1F4F"/>
    <w:rsid w:val="00D0698B"/>
    <w:rsid w:val="00D725F8"/>
    <w:rsid w:val="00D73FCA"/>
    <w:rsid w:val="00DA113C"/>
    <w:rsid w:val="00DC1D6D"/>
    <w:rsid w:val="00DD1510"/>
    <w:rsid w:val="00DE1F76"/>
    <w:rsid w:val="00E121A5"/>
    <w:rsid w:val="00E52D8D"/>
    <w:rsid w:val="00E60493"/>
    <w:rsid w:val="00E6450A"/>
    <w:rsid w:val="00E71269"/>
    <w:rsid w:val="00EC21C2"/>
    <w:rsid w:val="00ED00D3"/>
    <w:rsid w:val="00EE02AF"/>
    <w:rsid w:val="00EE0BA1"/>
    <w:rsid w:val="00EF2597"/>
    <w:rsid w:val="00EF6FB1"/>
    <w:rsid w:val="00F417CF"/>
    <w:rsid w:val="00F4467F"/>
    <w:rsid w:val="00F50BCA"/>
    <w:rsid w:val="00F63544"/>
    <w:rsid w:val="00F75732"/>
    <w:rsid w:val="00F8699E"/>
    <w:rsid w:val="00FB0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0DD7AB"/>
  <w15:chartTrackingRefBased/>
  <w15:docId w15:val="{E453E1F2-03DC-4590-9E1A-A7D9E27542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1739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470E2"/>
    <w:pPr>
      <w:keepNext/>
      <w:suppressAutoHyphens w:val="0"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slostrnky">
    <w:name w:val="page number"/>
    <w:basedOn w:val="Standardnpsmoodstavce"/>
    <w:rsid w:val="00217399"/>
  </w:style>
  <w:style w:type="paragraph" w:styleId="Zpat">
    <w:name w:val="footer"/>
    <w:basedOn w:val="Normln"/>
    <w:link w:val="ZpatChar"/>
    <w:rsid w:val="0021739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217399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52D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52D8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52D8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52D8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52D8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52D8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2D8D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dpis2Char">
    <w:name w:val="Nadpis 2 Char"/>
    <w:basedOn w:val="Standardnpsmoodstavce"/>
    <w:link w:val="Nadpis2"/>
    <w:uiPriority w:val="9"/>
    <w:rsid w:val="004470E2"/>
    <w:rPr>
      <w:rFonts w:ascii="Calibri Light" w:eastAsia="Times New Roman" w:hAnsi="Calibri Light" w:cs="Times New Roman"/>
      <w:b/>
      <w:bCs/>
      <w:i/>
      <w:iCs/>
      <w:sz w:val="28"/>
      <w:szCs w:val="28"/>
      <w:lang w:eastAsia="cs-CZ"/>
    </w:rPr>
  </w:style>
  <w:style w:type="paragraph" w:styleId="Odstavecseseznamem">
    <w:name w:val="List Paragraph"/>
    <w:basedOn w:val="Normln"/>
    <w:uiPriority w:val="34"/>
    <w:qFormat/>
    <w:rsid w:val="00BE445A"/>
    <w:pPr>
      <w:ind w:left="720"/>
      <w:contextualSpacing/>
    </w:pPr>
  </w:style>
  <w:style w:type="table" w:styleId="Mkatabulky">
    <w:name w:val="Table Grid"/>
    <w:basedOn w:val="Normlntabulka"/>
    <w:uiPriority w:val="39"/>
    <w:rsid w:val="00306A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98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569</Words>
  <Characters>3359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Barbora Horehleďová</dc:creator>
  <cp:keywords/>
  <dc:description/>
  <cp:lastModifiedBy>Hana Crhounková</cp:lastModifiedBy>
  <cp:revision>7</cp:revision>
  <dcterms:created xsi:type="dcterms:W3CDTF">2024-11-19T14:05:00Z</dcterms:created>
  <dcterms:modified xsi:type="dcterms:W3CDTF">2024-11-22T08:56:00Z</dcterms:modified>
</cp:coreProperties>
</file>